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3DAB9B2F" w14:textId="77777777" w:rsidR="00F217C9" w:rsidRDefault="00F217C9" w:rsidP="000F384B">
      <w:pPr>
        <w:spacing w:line="240" w:lineRule="auto"/>
        <w:jc w:val="center"/>
        <w:rPr>
          <w:rFonts w:asciiTheme="majorHAnsi" w:hAnsiTheme="majorHAnsi" w:cstheme="majorHAnsi"/>
          <w:b/>
          <w:bCs/>
          <w:color w:val="31849B" w:themeColor="accent5" w:themeShade="BF"/>
          <w:sz w:val="40"/>
          <w:szCs w:val="40"/>
        </w:rPr>
      </w:pPr>
      <w:r w:rsidRPr="00F217C9">
        <w:rPr>
          <w:rFonts w:asciiTheme="majorHAnsi" w:hAnsiTheme="majorHAnsi" w:cstheme="majorHAnsi"/>
          <w:b/>
          <w:bCs/>
          <w:color w:val="31849B" w:themeColor="accent5" w:themeShade="BF"/>
          <w:sz w:val="40"/>
          <w:szCs w:val="40"/>
        </w:rPr>
        <w:t>NAVIDAD ENTRE PALACIOS, LUCES Y MERCADOS</w:t>
      </w:r>
    </w:p>
    <w:p w14:paraId="6EB9E583" w14:textId="7957F053" w:rsidR="000F384B" w:rsidRPr="000F384B" w:rsidRDefault="000F384B" w:rsidP="000F384B">
      <w:pPr>
        <w:spacing w:line="240" w:lineRule="auto"/>
        <w:jc w:val="center"/>
        <w:rPr>
          <w:rFonts w:asciiTheme="majorHAnsi" w:hAnsiTheme="majorHAnsi" w:cstheme="majorHAnsi"/>
          <w:b/>
          <w:bCs/>
          <w:color w:val="31849B" w:themeColor="accent5" w:themeShade="BF"/>
          <w:sz w:val="32"/>
          <w:szCs w:val="32"/>
        </w:rPr>
      </w:pPr>
      <w:r w:rsidRPr="000F384B">
        <w:rPr>
          <w:rFonts w:asciiTheme="majorHAnsi" w:hAnsiTheme="majorHAnsi" w:cstheme="majorHAnsi"/>
          <w:b/>
          <w:bCs/>
          <w:color w:val="31849B" w:themeColor="accent5" w:themeShade="BF"/>
          <w:sz w:val="32"/>
          <w:szCs w:val="32"/>
        </w:rPr>
        <w:t>09 DÍAS 08 NOCHES</w:t>
      </w:r>
    </w:p>
    <w:p w14:paraId="2802FC88" w14:textId="5F5AA68E" w:rsidR="000F384B" w:rsidRPr="000F384B" w:rsidRDefault="000F384B" w:rsidP="000F384B">
      <w:pPr>
        <w:spacing w:line="240" w:lineRule="auto"/>
        <w:jc w:val="center"/>
        <w:rPr>
          <w:rFonts w:asciiTheme="majorHAnsi" w:hAnsiTheme="majorHAnsi" w:cstheme="majorHAnsi"/>
          <w:b/>
          <w:bCs/>
          <w:color w:val="31849B" w:themeColor="accent5" w:themeShade="BF"/>
          <w:sz w:val="28"/>
          <w:szCs w:val="28"/>
        </w:rPr>
      </w:pPr>
      <w:r w:rsidRPr="000F384B">
        <w:rPr>
          <w:rFonts w:asciiTheme="majorHAnsi" w:hAnsiTheme="majorHAnsi" w:cstheme="majorHAnsi"/>
          <w:b/>
          <w:bCs/>
          <w:color w:val="31849B" w:themeColor="accent5" w:themeShade="BF"/>
          <w:sz w:val="28"/>
          <w:szCs w:val="28"/>
        </w:rPr>
        <w:t>SALIDAS 07 Y 14 DICIEMBRE 2026</w:t>
      </w:r>
    </w:p>
    <w:p w14:paraId="159EA7A1" w14:textId="334C1186" w:rsidR="000F384B" w:rsidRPr="000F384B" w:rsidRDefault="000F384B" w:rsidP="000F384B">
      <w:pPr>
        <w:pStyle w:val="Ttulo1"/>
        <w:spacing w:before="0"/>
        <w:jc w:val="center"/>
        <w:rPr>
          <w:rFonts w:asciiTheme="majorHAnsi" w:hAnsiTheme="majorHAnsi" w:cstheme="majorHAnsi"/>
          <w:b/>
          <w:bCs/>
          <w:sz w:val="28"/>
          <w:szCs w:val="28"/>
        </w:rPr>
      </w:pPr>
      <w:r w:rsidRPr="000F384B">
        <w:rPr>
          <w:rFonts w:asciiTheme="majorHAnsi" w:hAnsiTheme="majorHAnsi" w:cstheme="majorHAnsi"/>
          <w:b/>
          <w:bCs/>
          <w:noProof/>
          <w:sz w:val="28"/>
          <w:szCs w:val="28"/>
        </w:rPr>
        <w:drawing>
          <wp:inline distT="0" distB="0" distL="0" distR="0" wp14:anchorId="2C531AAA" wp14:editId="39DC4543">
            <wp:extent cx="1903681" cy="1609725"/>
            <wp:effectExtent l="0" t="0" r="1905" b="0"/>
            <wp:docPr id="15228654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2865490" name=""/>
                    <pic:cNvPicPr/>
                  </pic:nvPicPr>
                  <pic:blipFill>
                    <a:blip r:embed="rId7"/>
                    <a:stretch>
                      <a:fillRect/>
                    </a:stretch>
                  </pic:blipFill>
                  <pic:spPr>
                    <a:xfrm>
                      <a:off x="0" y="0"/>
                      <a:ext cx="1910069" cy="1615127"/>
                    </a:xfrm>
                    <a:prstGeom prst="rect">
                      <a:avLst/>
                    </a:prstGeom>
                  </pic:spPr>
                </pic:pic>
              </a:graphicData>
            </a:graphic>
          </wp:inline>
        </w:drawing>
      </w:r>
      <w:r w:rsidRPr="000F384B">
        <w:rPr>
          <w:rFonts w:asciiTheme="majorHAnsi" w:hAnsiTheme="majorHAnsi" w:cstheme="majorHAnsi"/>
          <w:noProof/>
        </w:rPr>
        <w:drawing>
          <wp:inline distT="0" distB="0" distL="0" distR="0" wp14:anchorId="3255587A" wp14:editId="4F0ECC4A">
            <wp:extent cx="1466006" cy="1619250"/>
            <wp:effectExtent l="0" t="0" r="1270" b="0"/>
            <wp:docPr id="505361675"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5361675" name=""/>
                    <pic:cNvPicPr/>
                  </pic:nvPicPr>
                  <pic:blipFill>
                    <a:blip r:embed="rId8"/>
                    <a:stretch>
                      <a:fillRect/>
                    </a:stretch>
                  </pic:blipFill>
                  <pic:spPr>
                    <a:xfrm>
                      <a:off x="0" y="0"/>
                      <a:ext cx="1472962" cy="1626933"/>
                    </a:xfrm>
                    <a:prstGeom prst="rect">
                      <a:avLst/>
                    </a:prstGeom>
                  </pic:spPr>
                </pic:pic>
              </a:graphicData>
            </a:graphic>
          </wp:inline>
        </w:drawing>
      </w:r>
      <w:r w:rsidRPr="000F384B">
        <w:rPr>
          <w:rFonts w:asciiTheme="majorHAnsi" w:hAnsiTheme="majorHAnsi" w:cstheme="majorHAnsi"/>
          <w:b/>
          <w:bCs/>
          <w:noProof/>
          <w:sz w:val="28"/>
          <w:szCs w:val="28"/>
        </w:rPr>
        <w:drawing>
          <wp:inline distT="0" distB="0" distL="0" distR="0" wp14:anchorId="3FF03087" wp14:editId="5B6B8C7C">
            <wp:extent cx="1858010" cy="1619250"/>
            <wp:effectExtent l="0" t="0" r="8890" b="0"/>
            <wp:docPr id="175467615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4676154" name=""/>
                    <pic:cNvPicPr/>
                  </pic:nvPicPr>
                  <pic:blipFill>
                    <a:blip r:embed="rId9"/>
                    <a:stretch>
                      <a:fillRect/>
                    </a:stretch>
                  </pic:blipFill>
                  <pic:spPr>
                    <a:xfrm>
                      <a:off x="0" y="0"/>
                      <a:ext cx="1887658" cy="1645088"/>
                    </a:xfrm>
                    <a:prstGeom prst="rect">
                      <a:avLst/>
                    </a:prstGeom>
                  </pic:spPr>
                </pic:pic>
              </a:graphicData>
            </a:graphic>
          </wp:inline>
        </w:drawing>
      </w:r>
      <w:r w:rsidRPr="000F384B">
        <w:rPr>
          <w:rFonts w:asciiTheme="majorHAnsi" w:hAnsiTheme="majorHAnsi" w:cstheme="majorHAnsi"/>
          <w:noProof/>
        </w:rPr>
        <w:drawing>
          <wp:inline distT="0" distB="0" distL="0" distR="0" wp14:anchorId="373BF7BF" wp14:editId="6DAF949D">
            <wp:extent cx="4905375" cy="2457450"/>
            <wp:effectExtent l="0" t="0" r="9525" b="0"/>
            <wp:docPr id="127397839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978390" name=""/>
                    <pic:cNvPicPr/>
                  </pic:nvPicPr>
                  <pic:blipFill>
                    <a:blip r:embed="rId10"/>
                    <a:stretch>
                      <a:fillRect/>
                    </a:stretch>
                  </pic:blipFill>
                  <pic:spPr>
                    <a:xfrm>
                      <a:off x="0" y="0"/>
                      <a:ext cx="4906068" cy="2457797"/>
                    </a:xfrm>
                    <a:prstGeom prst="rect">
                      <a:avLst/>
                    </a:prstGeom>
                  </pic:spPr>
                </pic:pic>
              </a:graphicData>
            </a:graphic>
          </wp:inline>
        </w:drawing>
      </w:r>
    </w:p>
    <w:p w14:paraId="02918423" w14:textId="77777777" w:rsidR="000F384B" w:rsidRPr="000F384B" w:rsidRDefault="000F384B" w:rsidP="000F384B">
      <w:pPr>
        <w:jc w:val="center"/>
        <w:rPr>
          <w:rFonts w:asciiTheme="majorHAnsi" w:hAnsiTheme="majorHAnsi" w:cstheme="majorHAnsi"/>
          <w:b/>
          <w:color w:val="E36C0A" w:themeColor="accent6" w:themeShade="BF"/>
          <w:sz w:val="28"/>
          <w:szCs w:val="40"/>
        </w:rPr>
      </w:pPr>
    </w:p>
    <w:p w14:paraId="2386F27B" w14:textId="77777777" w:rsidR="000F384B" w:rsidRPr="000F384B" w:rsidRDefault="000F384B" w:rsidP="000F384B">
      <w:pPr>
        <w:jc w:val="center"/>
        <w:rPr>
          <w:rFonts w:asciiTheme="majorHAnsi" w:hAnsiTheme="majorHAnsi" w:cstheme="majorHAnsi"/>
          <w:b/>
          <w:color w:val="92D050"/>
          <w:sz w:val="28"/>
          <w:szCs w:val="40"/>
        </w:rPr>
      </w:pPr>
      <w:r w:rsidRPr="000F384B">
        <w:rPr>
          <w:rFonts w:asciiTheme="majorHAnsi" w:hAnsiTheme="majorHAnsi" w:cstheme="majorHAnsi"/>
          <w:b/>
          <w:color w:val="92D050"/>
          <w:sz w:val="28"/>
          <w:szCs w:val="40"/>
        </w:rPr>
        <w:t>ITINERARIO DIA A DIA</w:t>
      </w:r>
    </w:p>
    <w:p w14:paraId="0B112245" w14:textId="77777777" w:rsidR="000F384B" w:rsidRPr="000F384B" w:rsidRDefault="000F384B" w:rsidP="000F384B">
      <w:pPr>
        <w:jc w:val="both"/>
        <w:rPr>
          <w:rFonts w:asciiTheme="majorHAnsi" w:hAnsiTheme="majorHAnsi" w:cstheme="majorHAnsi"/>
          <w:b/>
          <w:bCs/>
          <w:sz w:val="24"/>
          <w:szCs w:val="24"/>
        </w:rPr>
      </w:pPr>
      <w:r w:rsidRPr="000F384B">
        <w:rPr>
          <w:rFonts w:asciiTheme="majorHAnsi" w:hAnsiTheme="majorHAnsi" w:cstheme="majorHAnsi"/>
          <w:b/>
          <w:bCs/>
          <w:sz w:val="24"/>
          <w:szCs w:val="24"/>
        </w:rPr>
        <w:t>Día 01 (lunes) Berlín</w:t>
      </w:r>
    </w:p>
    <w:p w14:paraId="2B5C636B" w14:textId="77777777" w:rsidR="000F384B" w:rsidRPr="000F384B" w:rsidRDefault="000F384B" w:rsidP="000F384B">
      <w:pPr>
        <w:jc w:val="both"/>
        <w:rPr>
          <w:rFonts w:asciiTheme="majorHAnsi" w:hAnsiTheme="majorHAnsi" w:cstheme="majorHAnsi"/>
          <w:i/>
          <w:iCs/>
        </w:rPr>
      </w:pPr>
      <w:r w:rsidRPr="000F384B">
        <w:rPr>
          <w:rFonts w:asciiTheme="majorHAnsi" w:hAnsiTheme="majorHAnsi" w:cstheme="majorHAnsi"/>
          <w:i/>
          <w:iCs/>
        </w:rPr>
        <w:t>Llegamos a Europa</w:t>
      </w:r>
    </w:p>
    <w:p w14:paraId="125EDC1C"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Llegada al aeropuerto y traslado al hotel.</w:t>
      </w:r>
    </w:p>
    <w:p w14:paraId="5C2EE8A6"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Alojamiento.</w:t>
      </w:r>
    </w:p>
    <w:p w14:paraId="0EA01747"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lastRenderedPageBreak/>
        <w:t>A las A las 19.00 hrs, tendrá lugar la reunión con el guía en la recepción del hotel donde conoceremos al resto de participantes.</w:t>
      </w:r>
    </w:p>
    <w:p w14:paraId="2EA9B2A5" w14:textId="77777777" w:rsidR="000F384B" w:rsidRPr="000F384B" w:rsidRDefault="000F384B" w:rsidP="000F384B">
      <w:pPr>
        <w:jc w:val="both"/>
        <w:rPr>
          <w:rFonts w:asciiTheme="majorHAnsi" w:hAnsiTheme="majorHAnsi" w:cstheme="majorHAnsi"/>
        </w:rPr>
      </w:pPr>
    </w:p>
    <w:p w14:paraId="3F373218" w14:textId="77777777" w:rsidR="000F384B" w:rsidRPr="000F384B" w:rsidRDefault="000F384B" w:rsidP="000F384B">
      <w:pPr>
        <w:jc w:val="both"/>
        <w:rPr>
          <w:rFonts w:asciiTheme="majorHAnsi" w:hAnsiTheme="majorHAnsi" w:cstheme="majorHAnsi"/>
        </w:rPr>
      </w:pPr>
    </w:p>
    <w:p w14:paraId="43898781" w14:textId="77777777" w:rsidR="000F384B" w:rsidRPr="000F384B" w:rsidRDefault="000F384B" w:rsidP="000F384B">
      <w:pPr>
        <w:jc w:val="both"/>
        <w:rPr>
          <w:rFonts w:asciiTheme="majorHAnsi" w:hAnsiTheme="majorHAnsi" w:cstheme="majorHAnsi"/>
          <w:b/>
          <w:bCs/>
          <w:sz w:val="24"/>
          <w:szCs w:val="24"/>
        </w:rPr>
      </w:pPr>
      <w:r w:rsidRPr="000F384B">
        <w:rPr>
          <w:rFonts w:asciiTheme="majorHAnsi" w:hAnsiTheme="majorHAnsi" w:cstheme="majorHAnsi"/>
          <w:b/>
          <w:bCs/>
          <w:sz w:val="24"/>
          <w:szCs w:val="24"/>
        </w:rPr>
        <w:t>Día 02 (martes) Berlín.</w:t>
      </w:r>
    </w:p>
    <w:p w14:paraId="0E202FF7" w14:textId="77777777" w:rsidR="000F384B" w:rsidRPr="000F384B" w:rsidRDefault="000F384B" w:rsidP="000F384B">
      <w:pPr>
        <w:jc w:val="both"/>
        <w:rPr>
          <w:rFonts w:asciiTheme="majorHAnsi" w:hAnsiTheme="majorHAnsi" w:cstheme="majorHAnsi"/>
          <w:i/>
          <w:iCs/>
        </w:rPr>
      </w:pPr>
      <w:r w:rsidRPr="000F384B">
        <w:rPr>
          <w:rFonts w:asciiTheme="majorHAnsi" w:hAnsiTheme="majorHAnsi" w:cstheme="majorHAnsi"/>
          <w:i/>
          <w:iCs/>
        </w:rPr>
        <w:t>Capital liberada y libre</w:t>
      </w:r>
    </w:p>
    <w:p w14:paraId="03DCD0E1"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Desayuno y visita panorámica con la Puerta de Brandemburgo, Reichstag, la Unter den Linten, etc.</w:t>
      </w:r>
    </w:p>
    <w:p w14:paraId="4945F96A"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La tarde la dedicaremos a visitar uno de los mercadillos de Navidad más famosos de Berlín:</w:t>
      </w:r>
    </w:p>
    <w:p w14:paraId="1C7E41C2" w14:textId="77777777" w:rsidR="000F384B" w:rsidRPr="000F384B" w:rsidRDefault="000F384B" w:rsidP="000F384B">
      <w:pPr>
        <w:pStyle w:val="Prrafodelista"/>
        <w:numPr>
          <w:ilvl w:val="0"/>
          <w:numId w:val="3"/>
        </w:numPr>
        <w:jc w:val="both"/>
        <w:rPr>
          <w:rFonts w:asciiTheme="majorHAnsi" w:hAnsiTheme="majorHAnsi" w:cstheme="majorHAnsi"/>
        </w:rPr>
      </w:pPr>
      <w:r w:rsidRPr="000F384B">
        <w:rPr>
          <w:rFonts w:asciiTheme="majorHAnsi" w:hAnsiTheme="majorHAnsi" w:cstheme="majorHAnsi"/>
        </w:rPr>
        <w:t>Al pie de la torre de televisión: encontrará el mercado navideño en Berlín-Mitte entre el Rotes Rathaus y la iglesia St. Marienkirche Berliner Weihnachtszeit. Este relativamente joven mercado navideño le espera con muchos hitos: aquí puede sumergirse en el Berlín del 1900. Comerciantes y artesanos venden su mercadería en la Altberliner Marktgasse. Las fachadas del callejón son un reflejo original de las casas berlinesas tal como existían alrededor del 1900.</w:t>
      </w:r>
    </w:p>
    <w:p w14:paraId="32AD78AF" w14:textId="77777777" w:rsidR="000F384B" w:rsidRPr="000F384B" w:rsidRDefault="000F384B" w:rsidP="000F384B">
      <w:pPr>
        <w:pStyle w:val="Prrafodelista"/>
        <w:numPr>
          <w:ilvl w:val="0"/>
          <w:numId w:val="3"/>
        </w:numPr>
        <w:jc w:val="both"/>
        <w:rPr>
          <w:rFonts w:asciiTheme="majorHAnsi" w:hAnsiTheme="majorHAnsi" w:cstheme="majorHAnsi"/>
        </w:rPr>
      </w:pPr>
      <w:r w:rsidRPr="000F384B">
        <w:rPr>
          <w:rFonts w:asciiTheme="majorHAnsi" w:hAnsiTheme="majorHAnsi" w:cstheme="majorHAnsi"/>
        </w:rPr>
        <w:t>Patinaje, carruseles y noria panorámica de 50 metros de altura: Aquí, el visitante también encontrará la más alta calidad a nivel culinario: sea salmón ahumado, empanadillas, manzanas asadas o diferentes variaciones de salchichas, cada uno hallará su delicia particular. Las bodegas de vino caliente cuentan con calefacción y entusiasman a sus clientes tanto con originales berlineses como presentaciones sorpresa.</w:t>
      </w:r>
    </w:p>
    <w:p w14:paraId="43FB96CF"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Alojamiento.</w:t>
      </w:r>
    </w:p>
    <w:p w14:paraId="25D556BF" w14:textId="77777777" w:rsidR="000F384B" w:rsidRPr="000F384B" w:rsidRDefault="000F384B" w:rsidP="000F384B">
      <w:pPr>
        <w:jc w:val="both"/>
        <w:rPr>
          <w:rFonts w:asciiTheme="majorHAnsi" w:hAnsiTheme="majorHAnsi" w:cstheme="majorHAnsi"/>
        </w:rPr>
      </w:pPr>
    </w:p>
    <w:p w14:paraId="046DA52C" w14:textId="77777777" w:rsidR="000F384B" w:rsidRPr="000F384B" w:rsidRDefault="000F384B" w:rsidP="000F384B">
      <w:pPr>
        <w:jc w:val="both"/>
        <w:rPr>
          <w:rFonts w:asciiTheme="majorHAnsi" w:hAnsiTheme="majorHAnsi" w:cstheme="majorHAnsi"/>
          <w:b/>
          <w:bCs/>
          <w:sz w:val="24"/>
          <w:szCs w:val="24"/>
        </w:rPr>
      </w:pPr>
      <w:r w:rsidRPr="000F384B">
        <w:rPr>
          <w:rFonts w:asciiTheme="majorHAnsi" w:hAnsiTheme="majorHAnsi" w:cstheme="majorHAnsi"/>
          <w:b/>
          <w:bCs/>
          <w:sz w:val="24"/>
          <w:szCs w:val="24"/>
        </w:rPr>
        <w:t>Día 03 (miércoles) Berlín-Dresden-Praga.</w:t>
      </w:r>
    </w:p>
    <w:p w14:paraId="7D663CE8" w14:textId="77777777" w:rsidR="000F384B" w:rsidRPr="000F384B" w:rsidRDefault="000F384B" w:rsidP="000F384B">
      <w:pPr>
        <w:jc w:val="both"/>
        <w:rPr>
          <w:rFonts w:asciiTheme="majorHAnsi" w:hAnsiTheme="majorHAnsi" w:cstheme="majorHAnsi"/>
          <w:i/>
          <w:iCs/>
        </w:rPr>
      </w:pPr>
      <w:r w:rsidRPr="000F384B">
        <w:rPr>
          <w:rFonts w:asciiTheme="majorHAnsi" w:hAnsiTheme="majorHAnsi" w:cstheme="majorHAnsi"/>
          <w:i/>
          <w:iCs/>
        </w:rPr>
        <w:t>Las huellas de la gran guerra</w:t>
      </w:r>
    </w:p>
    <w:p w14:paraId="563B8BC3"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Desayuno.</w:t>
      </w:r>
    </w:p>
    <w:p w14:paraId="5F5CEA12" w14:textId="77777777" w:rsidR="000F384B" w:rsidRDefault="000F384B" w:rsidP="000F384B">
      <w:pPr>
        <w:jc w:val="both"/>
        <w:rPr>
          <w:rFonts w:asciiTheme="majorHAnsi" w:hAnsiTheme="majorHAnsi" w:cstheme="majorHAnsi"/>
        </w:rPr>
      </w:pPr>
      <w:r w:rsidRPr="000F384B">
        <w:rPr>
          <w:rFonts w:asciiTheme="majorHAnsi" w:hAnsiTheme="majorHAnsi" w:cstheme="majorHAnsi"/>
        </w:rPr>
        <w:t>Salida hacia Dresde, donde realizaremos un tour de orientación y visitaremos el mercadillo de Navidad (Dresden Striezelmarkt) tiene lugar en el Altmarkt, la antigua plaza del mercado, en el corazón del centro histórico de la ciudad barroca de Dresde. El Mercado de Navidad de Dresde es el mercado más famoso de la ciudad y el mercado navideño más antiguo de Alemania. Usted encontrará delicias tradicionales de Sajonia y muchas ideas para sus regalos.</w:t>
      </w:r>
    </w:p>
    <w:p w14:paraId="456D9EDE" w14:textId="740783EC" w:rsidR="000F384B" w:rsidRPr="000F384B" w:rsidRDefault="000F384B" w:rsidP="000F384B">
      <w:pPr>
        <w:jc w:val="both"/>
        <w:rPr>
          <w:rFonts w:asciiTheme="majorHAnsi" w:hAnsiTheme="majorHAnsi" w:cstheme="majorHAnsi"/>
        </w:rPr>
      </w:pPr>
      <w:r w:rsidRPr="000F384B">
        <w:rPr>
          <w:rFonts w:asciiTheme="majorHAnsi" w:hAnsiTheme="majorHAnsi" w:cstheme="majorHAnsi"/>
        </w:rPr>
        <w:t>Continuación, llegada a Praga y visita panorámica con la Torre de la Pólvora, la Plaza de San Wenceslao, la Plaza de la Ciudad Vieja, el Ayuntamiento con su torre y el reloj astronómico, Barrio Judío y Puente de Carlos.</w:t>
      </w:r>
    </w:p>
    <w:p w14:paraId="19747B20"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Alojamiento.</w:t>
      </w:r>
    </w:p>
    <w:p w14:paraId="24A43140" w14:textId="77777777" w:rsidR="000F384B" w:rsidRPr="000F384B" w:rsidRDefault="000F384B" w:rsidP="000F384B">
      <w:pPr>
        <w:jc w:val="both"/>
        <w:rPr>
          <w:rFonts w:asciiTheme="majorHAnsi" w:hAnsiTheme="majorHAnsi" w:cstheme="majorHAnsi"/>
        </w:rPr>
      </w:pPr>
    </w:p>
    <w:p w14:paraId="4A0227AF" w14:textId="77777777" w:rsidR="000F384B" w:rsidRPr="000F384B" w:rsidRDefault="000F384B" w:rsidP="000F384B">
      <w:pPr>
        <w:jc w:val="both"/>
        <w:rPr>
          <w:rFonts w:asciiTheme="majorHAnsi" w:hAnsiTheme="majorHAnsi" w:cstheme="majorHAnsi"/>
          <w:b/>
          <w:bCs/>
          <w:sz w:val="24"/>
          <w:szCs w:val="24"/>
        </w:rPr>
      </w:pPr>
      <w:r w:rsidRPr="000F384B">
        <w:rPr>
          <w:rFonts w:asciiTheme="majorHAnsi" w:hAnsiTheme="majorHAnsi" w:cstheme="majorHAnsi"/>
          <w:b/>
          <w:bCs/>
          <w:sz w:val="24"/>
          <w:szCs w:val="24"/>
        </w:rPr>
        <w:lastRenderedPageBreak/>
        <w:t>Día 04 (jueves) Praga</w:t>
      </w:r>
    </w:p>
    <w:p w14:paraId="4FB950B2" w14:textId="77777777" w:rsidR="000F384B" w:rsidRPr="000F384B" w:rsidRDefault="000F384B" w:rsidP="000F384B">
      <w:pPr>
        <w:jc w:val="both"/>
        <w:rPr>
          <w:rFonts w:asciiTheme="majorHAnsi" w:hAnsiTheme="majorHAnsi" w:cstheme="majorHAnsi"/>
          <w:i/>
          <w:iCs/>
        </w:rPr>
      </w:pPr>
      <w:r w:rsidRPr="000F384B">
        <w:rPr>
          <w:rFonts w:asciiTheme="majorHAnsi" w:hAnsiTheme="majorHAnsi" w:cstheme="majorHAnsi"/>
          <w:i/>
          <w:iCs/>
        </w:rPr>
        <w:t>Plenitud de vida y arte</w:t>
      </w:r>
    </w:p>
    <w:p w14:paraId="13599AA1"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Desayuno.</w:t>
      </w:r>
    </w:p>
    <w:p w14:paraId="6F8DBD6B"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 xml:space="preserve">Por la mañana, posibilidad de realizar </w:t>
      </w:r>
      <w:r w:rsidRPr="000F384B">
        <w:rPr>
          <w:rFonts w:asciiTheme="majorHAnsi" w:hAnsiTheme="majorHAnsi" w:cstheme="majorHAnsi"/>
          <w:highlight w:val="cyan"/>
        </w:rPr>
        <w:t>Visita Opcional: Praga Artística (Barrio del Castillo y Callejón de Oro).</w:t>
      </w:r>
    </w:p>
    <w:p w14:paraId="2BA8B526"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Por la tarde, realizaremos la visita del mercadillo de Navidad más grande y popular tiene lugar en la Plaza de la Ciudad Vieja, que se está convirtiendo en la zona principal durante las festividades de Navidad. Cada año la encabeza un enorme árbol navideño, traído de uno de los rincones de la República Checa, y lo visitan miles de personas. Decenas de personas, con una copa de vino caliente en la mano, se pasean por los puestos de productos nacionales checos, de adornos hechos a mano o apetitosos manjares desde almendras garrapiñadas hasta los excelentes embutidos y salchichas (párky y klobásy). La artesanía tradicional es digna de admiración, tales como la fabricación de espadas, y también se puede disfrutar del amplio repertorio de villancicos navideños. Cada año, los mercadillos navideños enamoran con su decoración y ambientación. Durante la época navideña, podrás disfrutar de un exquisito svarák (vino caliente), un aromático trdelník (rollito de galleta), un licor de miel caliente o un sabroso jamón asado en varias zonas de Praga. Alojamiento.</w:t>
      </w:r>
    </w:p>
    <w:p w14:paraId="023A2F47" w14:textId="77777777" w:rsidR="000F384B" w:rsidRPr="000F384B" w:rsidRDefault="000F384B" w:rsidP="000F384B">
      <w:pPr>
        <w:jc w:val="both"/>
        <w:rPr>
          <w:rFonts w:asciiTheme="majorHAnsi" w:hAnsiTheme="majorHAnsi" w:cstheme="majorHAnsi"/>
        </w:rPr>
      </w:pPr>
    </w:p>
    <w:p w14:paraId="0D345A50" w14:textId="77777777" w:rsidR="000F384B" w:rsidRPr="000F384B" w:rsidRDefault="000F384B" w:rsidP="000F384B">
      <w:pPr>
        <w:jc w:val="both"/>
        <w:rPr>
          <w:rFonts w:asciiTheme="majorHAnsi" w:hAnsiTheme="majorHAnsi" w:cstheme="majorHAnsi"/>
        </w:rPr>
      </w:pPr>
    </w:p>
    <w:p w14:paraId="2C79664A" w14:textId="77777777" w:rsidR="000F384B" w:rsidRPr="000F384B" w:rsidRDefault="000F384B" w:rsidP="000F384B">
      <w:pPr>
        <w:jc w:val="both"/>
        <w:rPr>
          <w:rFonts w:asciiTheme="majorHAnsi" w:hAnsiTheme="majorHAnsi" w:cstheme="majorHAnsi"/>
          <w:b/>
          <w:bCs/>
          <w:sz w:val="24"/>
          <w:szCs w:val="24"/>
        </w:rPr>
      </w:pPr>
      <w:r w:rsidRPr="000F384B">
        <w:rPr>
          <w:rFonts w:asciiTheme="majorHAnsi" w:hAnsiTheme="majorHAnsi" w:cstheme="majorHAnsi"/>
          <w:b/>
          <w:bCs/>
          <w:sz w:val="24"/>
          <w:szCs w:val="24"/>
        </w:rPr>
        <w:t>Día 05 (viernes) Praga – Bratislava – Viena</w:t>
      </w:r>
    </w:p>
    <w:p w14:paraId="4855EA55" w14:textId="77777777" w:rsidR="000F384B" w:rsidRPr="000F384B" w:rsidRDefault="000F384B" w:rsidP="000F384B">
      <w:pPr>
        <w:jc w:val="both"/>
        <w:rPr>
          <w:rFonts w:asciiTheme="majorHAnsi" w:hAnsiTheme="majorHAnsi" w:cstheme="majorHAnsi"/>
          <w:i/>
          <w:iCs/>
        </w:rPr>
      </w:pPr>
      <w:r w:rsidRPr="000F384B">
        <w:rPr>
          <w:rFonts w:asciiTheme="majorHAnsi" w:hAnsiTheme="majorHAnsi" w:cstheme="majorHAnsi"/>
          <w:i/>
          <w:iCs/>
        </w:rPr>
        <w:t>Ciudades Imperiales</w:t>
      </w:r>
    </w:p>
    <w:p w14:paraId="230B9815"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Desayuno.</w:t>
      </w:r>
    </w:p>
    <w:p w14:paraId="0ED62DA8"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Salida hacia Bratislava, llegada y tour de orientación. A continuación, visitaremos El Mercadillo de Navidad de la Marktplatz de Bratislava, La antigua plaza del mercado es ahora la principal de la villa. Desde finales de noviembre hasta casi Nochebuena acoge en ella un centenar de puestos de madera con artículos de regalo, decoración, árboles para llevar a casa… además de una buena muestra de la gastronomía eslovaca: salchichas, sopa de col, carne asada o galletas son algunos de los platos que puedes probar esos días. ¡Y también hay un abeto gigante! Continuación a Viena y visita panorámica recorriendo la Avenida del Ring con la Opera, Museo de Bellas Artes, Parlamento, Ayuntamiento, Universidad, Palacio Belvedere, etc. pasando por el Prater para hacer una foto a su Noria.</w:t>
      </w:r>
    </w:p>
    <w:p w14:paraId="49A23935"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Finalizaremos con un paseo incluido por el centro histórico peatonal hasta la Catedral de San Esteban.</w:t>
      </w:r>
    </w:p>
    <w:p w14:paraId="6F79826A"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Alojamiento.</w:t>
      </w:r>
    </w:p>
    <w:p w14:paraId="238D0662" w14:textId="77777777" w:rsidR="000F384B" w:rsidRPr="000F384B" w:rsidRDefault="000F384B" w:rsidP="000F384B">
      <w:pPr>
        <w:jc w:val="both"/>
        <w:rPr>
          <w:rFonts w:asciiTheme="majorHAnsi" w:hAnsiTheme="majorHAnsi" w:cstheme="majorHAnsi"/>
        </w:rPr>
      </w:pPr>
    </w:p>
    <w:p w14:paraId="743AAA66" w14:textId="77777777" w:rsidR="000F384B" w:rsidRPr="000F384B" w:rsidRDefault="000F384B" w:rsidP="000F384B">
      <w:pPr>
        <w:jc w:val="both"/>
        <w:rPr>
          <w:rFonts w:asciiTheme="majorHAnsi" w:hAnsiTheme="majorHAnsi" w:cstheme="majorHAnsi"/>
          <w:b/>
          <w:bCs/>
          <w:sz w:val="24"/>
          <w:szCs w:val="24"/>
        </w:rPr>
      </w:pPr>
      <w:r w:rsidRPr="000F384B">
        <w:rPr>
          <w:rFonts w:asciiTheme="majorHAnsi" w:hAnsiTheme="majorHAnsi" w:cstheme="majorHAnsi"/>
          <w:b/>
          <w:bCs/>
          <w:sz w:val="24"/>
          <w:szCs w:val="24"/>
        </w:rPr>
        <w:lastRenderedPageBreak/>
        <w:t>Día 06 (sábado) Viena</w:t>
      </w:r>
    </w:p>
    <w:p w14:paraId="09A8123B" w14:textId="77777777" w:rsidR="000F384B" w:rsidRPr="000F384B" w:rsidRDefault="000F384B" w:rsidP="000F384B">
      <w:pPr>
        <w:jc w:val="both"/>
        <w:rPr>
          <w:rFonts w:asciiTheme="majorHAnsi" w:hAnsiTheme="majorHAnsi" w:cstheme="majorHAnsi"/>
          <w:i/>
          <w:iCs/>
        </w:rPr>
      </w:pPr>
      <w:r w:rsidRPr="000F384B">
        <w:rPr>
          <w:rFonts w:asciiTheme="majorHAnsi" w:hAnsiTheme="majorHAnsi" w:cstheme="majorHAnsi"/>
          <w:i/>
          <w:iCs/>
        </w:rPr>
        <w:t>Danubio Azul y vino verde</w:t>
      </w:r>
    </w:p>
    <w:p w14:paraId="0FD008A0"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Desayuno.</w:t>
      </w:r>
    </w:p>
    <w:p w14:paraId="727CEAAA" w14:textId="77777777" w:rsidR="000F384B" w:rsidRDefault="000F384B" w:rsidP="000F384B">
      <w:pPr>
        <w:jc w:val="both"/>
        <w:rPr>
          <w:rFonts w:asciiTheme="majorHAnsi" w:hAnsiTheme="majorHAnsi" w:cstheme="majorHAnsi"/>
        </w:rPr>
      </w:pPr>
      <w:r w:rsidRPr="000F384B">
        <w:rPr>
          <w:rFonts w:asciiTheme="majorHAnsi" w:hAnsiTheme="majorHAnsi" w:cstheme="majorHAnsi"/>
        </w:rPr>
        <w:t xml:space="preserve">Por la mañana, posibilidad de realizar </w:t>
      </w:r>
      <w:r w:rsidRPr="000F384B">
        <w:rPr>
          <w:rFonts w:asciiTheme="majorHAnsi" w:hAnsiTheme="majorHAnsi" w:cstheme="majorHAnsi"/>
          <w:highlight w:val="cyan"/>
        </w:rPr>
        <w:t>visita opcional: Viena Artística (Palacio de Schoenbrunn con audioguía y Jardines).</w:t>
      </w:r>
    </w:p>
    <w:p w14:paraId="3AE79587" w14:textId="4FD9D2E8" w:rsidR="000F384B" w:rsidRPr="000F384B" w:rsidRDefault="000F384B" w:rsidP="000F384B">
      <w:pPr>
        <w:jc w:val="both"/>
        <w:rPr>
          <w:rFonts w:asciiTheme="majorHAnsi" w:hAnsiTheme="majorHAnsi" w:cstheme="majorHAnsi"/>
        </w:rPr>
      </w:pPr>
      <w:r w:rsidRPr="000F384B">
        <w:rPr>
          <w:rFonts w:asciiTheme="majorHAnsi" w:hAnsiTheme="majorHAnsi" w:cstheme="majorHAnsi"/>
        </w:rPr>
        <w:t>A continuación, visitaremos El Mercadillo Navideño de Viena de la Rathausplatz, un pórtico de varios metros de altura recibe a los visitantes. El tradicional Mercadillo Navideño incluye puestos donde comprar regalos navideños, decoración para árboles de Navidad, artesanía, delicias culinarias, dulces y bebidas para entrar en calor. Los aficionados al patinaje sobre hielo podrán dar románticas vueltas por el Sueño de Hielo del Mercadillo Navideña, con el Rathauspark y su romántica iluminación como telón de fondo. El árbol de Navidad Herzerlbaum es un punto de atracción para los enamorados. En el parque, los niños tienen un mundo navideño con carrusel, un recorrido por el belén y su propia pista de patinaje sobre hielo.</w:t>
      </w:r>
    </w:p>
    <w:p w14:paraId="616026BF"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Alojamiento.</w:t>
      </w:r>
    </w:p>
    <w:p w14:paraId="40BB4AE6" w14:textId="77777777" w:rsidR="000F384B" w:rsidRPr="000F384B" w:rsidRDefault="000F384B" w:rsidP="000F384B">
      <w:pPr>
        <w:jc w:val="both"/>
        <w:rPr>
          <w:rFonts w:asciiTheme="majorHAnsi" w:hAnsiTheme="majorHAnsi" w:cstheme="majorHAnsi"/>
        </w:rPr>
      </w:pPr>
    </w:p>
    <w:p w14:paraId="6C352767" w14:textId="77777777" w:rsidR="000F384B" w:rsidRPr="000F384B" w:rsidRDefault="000F384B" w:rsidP="000F384B">
      <w:pPr>
        <w:jc w:val="both"/>
        <w:rPr>
          <w:rFonts w:asciiTheme="majorHAnsi" w:hAnsiTheme="majorHAnsi" w:cstheme="majorHAnsi"/>
          <w:b/>
          <w:bCs/>
          <w:sz w:val="24"/>
          <w:szCs w:val="24"/>
        </w:rPr>
      </w:pPr>
      <w:r w:rsidRPr="000F384B">
        <w:rPr>
          <w:rFonts w:asciiTheme="majorHAnsi" w:hAnsiTheme="majorHAnsi" w:cstheme="majorHAnsi"/>
          <w:b/>
          <w:bCs/>
          <w:sz w:val="24"/>
          <w:szCs w:val="24"/>
        </w:rPr>
        <w:t>Día 07 (Domingo) – Viena – Budapest</w:t>
      </w:r>
    </w:p>
    <w:p w14:paraId="4E35900E" w14:textId="77777777" w:rsidR="000F384B" w:rsidRPr="000F384B" w:rsidRDefault="000F384B" w:rsidP="000F384B">
      <w:pPr>
        <w:jc w:val="both"/>
        <w:rPr>
          <w:rFonts w:asciiTheme="majorHAnsi" w:hAnsiTheme="majorHAnsi" w:cstheme="majorHAnsi"/>
          <w:i/>
          <w:iCs/>
        </w:rPr>
      </w:pPr>
      <w:r w:rsidRPr="000F384B">
        <w:rPr>
          <w:rFonts w:asciiTheme="majorHAnsi" w:hAnsiTheme="majorHAnsi" w:cstheme="majorHAnsi"/>
          <w:i/>
          <w:iCs/>
        </w:rPr>
        <w:t>K.u.K. ... Imperial y real ...</w:t>
      </w:r>
    </w:p>
    <w:p w14:paraId="77E449D1"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Desayuno y salida a Budapest.</w:t>
      </w:r>
    </w:p>
    <w:p w14:paraId="0BF0C3E0"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Llegada y visita panorámica con las zonas de Buda y la de Pest, el Bastión de los Pescadores, la Plaza de los Héroes, la Avenida Andrassy.</w:t>
      </w:r>
    </w:p>
    <w:p w14:paraId="2E97200C"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Alojamiento.</w:t>
      </w:r>
    </w:p>
    <w:p w14:paraId="76B5449F"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 xml:space="preserve">Por la noche, </w:t>
      </w:r>
      <w:r w:rsidRPr="000F384B">
        <w:rPr>
          <w:rFonts w:asciiTheme="majorHAnsi" w:hAnsiTheme="majorHAnsi" w:cstheme="majorHAnsi"/>
          <w:u w:val="single"/>
        </w:rPr>
        <w:t>Visita Opcional: Cena Zíngara y Crucero por el Danubio iluminado.</w:t>
      </w:r>
    </w:p>
    <w:p w14:paraId="231686EB" w14:textId="77777777" w:rsidR="000F384B" w:rsidRPr="000F384B" w:rsidRDefault="000F384B" w:rsidP="000F384B">
      <w:pPr>
        <w:jc w:val="both"/>
        <w:rPr>
          <w:rFonts w:asciiTheme="majorHAnsi" w:hAnsiTheme="majorHAnsi" w:cstheme="majorHAnsi"/>
        </w:rPr>
      </w:pPr>
    </w:p>
    <w:p w14:paraId="3242A24A" w14:textId="77777777" w:rsidR="000F384B" w:rsidRPr="000F384B" w:rsidRDefault="000F384B" w:rsidP="000F384B">
      <w:pPr>
        <w:jc w:val="both"/>
        <w:rPr>
          <w:rFonts w:asciiTheme="majorHAnsi" w:hAnsiTheme="majorHAnsi" w:cstheme="majorHAnsi"/>
          <w:b/>
          <w:bCs/>
          <w:sz w:val="24"/>
          <w:szCs w:val="24"/>
        </w:rPr>
      </w:pPr>
      <w:r w:rsidRPr="000F384B">
        <w:rPr>
          <w:rFonts w:asciiTheme="majorHAnsi" w:hAnsiTheme="majorHAnsi" w:cstheme="majorHAnsi"/>
          <w:b/>
          <w:bCs/>
          <w:sz w:val="24"/>
          <w:szCs w:val="24"/>
        </w:rPr>
        <w:t>Día 08 (lunes) Budapest</w:t>
      </w:r>
    </w:p>
    <w:p w14:paraId="4158BE36" w14:textId="77777777" w:rsidR="000F384B" w:rsidRPr="000F384B" w:rsidRDefault="000F384B" w:rsidP="000F384B">
      <w:pPr>
        <w:jc w:val="both"/>
        <w:rPr>
          <w:rFonts w:asciiTheme="majorHAnsi" w:hAnsiTheme="majorHAnsi" w:cstheme="majorHAnsi"/>
          <w:i/>
          <w:iCs/>
        </w:rPr>
      </w:pPr>
      <w:r w:rsidRPr="000F384B">
        <w:rPr>
          <w:rFonts w:asciiTheme="majorHAnsi" w:hAnsiTheme="majorHAnsi" w:cstheme="majorHAnsi"/>
          <w:i/>
          <w:iCs/>
        </w:rPr>
        <w:t>Crisol religioso</w:t>
      </w:r>
    </w:p>
    <w:p w14:paraId="0485E27B"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Desayuno.</w:t>
      </w:r>
    </w:p>
    <w:p w14:paraId="1F4E3964"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 xml:space="preserve">Por la mañana, posibilidad de realizar </w:t>
      </w:r>
      <w:r w:rsidRPr="000F384B">
        <w:rPr>
          <w:rFonts w:asciiTheme="majorHAnsi" w:hAnsiTheme="majorHAnsi" w:cstheme="majorHAnsi"/>
          <w:highlight w:val="cyan"/>
        </w:rPr>
        <w:t>Visita Opcional: Budapest Artística (Basílica de San Esteban y Sinagoga).</w:t>
      </w:r>
    </w:p>
    <w:p w14:paraId="16FC675B"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 xml:space="preserve">A continuación, visitaremos uno de los mercadillos de Navidad más bellos de Europa, situado en la emblemática plaza de San Esteban, este mercadillo ha sido galardonado en repetidas ocasiones con el título de “Mejor Mercado Navideño de Europa”, La ubicación del mercado le otorga un encanto especial, este lugar se transforma en un rincón festivo lleno de color y alegría durante la temporada </w:t>
      </w:r>
      <w:r w:rsidRPr="000F384B">
        <w:rPr>
          <w:rFonts w:asciiTheme="majorHAnsi" w:hAnsiTheme="majorHAnsi" w:cstheme="majorHAnsi"/>
        </w:rPr>
        <w:lastRenderedPageBreak/>
        <w:t>navideña. Más de cien puestos y casetas venden artesanía, y especialidades gastronómicas, venden dulces de canela, salchichas fritas, vino caliente y otros alimentos típicos de esta época.</w:t>
      </w:r>
    </w:p>
    <w:p w14:paraId="6C15C01C"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 xml:space="preserve">Alojamiento. </w:t>
      </w:r>
    </w:p>
    <w:p w14:paraId="1977D8E7" w14:textId="77777777" w:rsidR="000F384B" w:rsidRPr="000F384B" w:rsidRDefault="000F384B" w:rsidP="000F384B">
      <w:pPr>
        <w:jc w:val="both"/>
        <w:rPr>
          <w:rFonts w:asciiTheme="majorHAnsi" w:hAnsiTheme="majorHAnsi" w:cstheme="majorHAnsi"/>
        </w:rPr>
      </w:pPr>
    </w:p>
    <w:p w14:paraId="25C8CA98" w14:textId="77777777" w:rsidR="000F384B" w:rsidRPr="000F384B" w:rsidRDefault="000F384B" w:rsidP="000F384B">
      <w:pPr>
        <w:jc w:val="both"/>
        <w:rPr>
          <w:rFonts w:asciiTheme="majorHAnsi" w:hAnsiTheme="majorHAnsi" w:cstheme="majorHAnsi"/>
        </w:rPr>
      </w:pPr>
    </w:p>
    <w:p w14:paraId="2310F74C" w14:textId="77777777" w:rsidR="000F384B" w:rsidRPr="000F384B" w:rsidRDefault="000F384B" w:rsidP="000F384B">
      <w:pPr>
        <w:jc w:val="both"/>
        <w:rPr>
          <w:rFonts w:asciiTheme="majorHAnsi" w:hAnsiTheme="majorHAnsi" w:cstheme="majorHAnsi"/>
          <w:b/>
          <w:bCs/>
          <w:sz w:val="24"/>
          <w:szCs w:val="24"/>
        </w:rPr>
      </w:pPr>
      <w:r w:rsidRPr="000F384B">
        <w:rPr>
          <w:rFonts w:asciiTheme="majorHAnsi" w:hAnsiTheme="majorHAnsi" w:cstheme="majorHAnsi"/>
          <w:b/>
          <w:bCs/>
          <w:sz w:val="24"/>
          <w:szCs w:val="24"/>
        </w:rPr>
        <w:t>Día 09 (martes) Budapest - ciudad de origen</w:t>
      </w:r>
    </w:p>
    <w:p w14:paraId="5CEBDC6C" w14:textId="77777777" w:rsidR="000F384B" w:rsidRPr="000F384B" w:rsidRDefault="000F384B" w:rsidP="000F384B">
      <w:pPr>
        <w:jc w:val="both"/>
        <w:rPr>
          <w:rFonts w:asciiTheme="majorHAnsi" w:hAnsiTheme="majorHAnsi" w:cstheme="majorHAnsi"/>
          <w:i/>
          <w:iCs/>
        </w:rPr>
      </w:pPr>
      <w:r w:rsidRPr="000F384B">
        <w:rPr>
          <w:rFonts w:asciiTheme="majorHAnsi" w:hAnsiTheme="majorHAnsi" w:cstheme="majorHAnsi"/>
          <w:i/>
          <w:iCs/>
        </w:rPr>
        <w:t>Vuelta a casa</w:t>
      </w:r>
    </w:p>
    <w:p w14:paraId="5F7415D1"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Desayuno.</w:t>
      </w:r>
    </w:p>
    <w:p w14:paraId="0375D310" w14:textId="77777777" w:rsidR="000F384B" w:rsidRPr="000F384B" w:rsidRDefault="000F384B" w:rsidP="000F384B">
      <w:pPr>
        <w:jc w:val="both"/>
        <w:rPr>
          <w:rFonts w:asciiTheme="majorHAnsi" w:hAnsiTheme="majorHAnsi" w:cstheme="majorHAnsi"/>
        </w:rPr>
      </w:pPr>
      <w:r w:rsidRPr="000F384B">
        <w:rPr>
          <w:rFonts w:asciiTheme="majorHAnsi" w:hAnsiTheme="majorHAnsi" w:cstheme="majorHAnsi"/>
        </w:rPr>
        <w:t>Tiempo libre hasta la hora del traslado al aeropuerto.</w:t>
      </w:r>
    </w:p>
    <w:p w14:paraId="5A2EC203" w14:textId="77777777" w:rsidR="000F384B" w:rsidRPr="000F384B" w:rsidRDefault="000F384B" w:rsidP="000F384B">
      <w:pPr>
        <w:rPr>
          <w:rFonts w:asciiTheme="majorHAnsi" w:hAnsiTheme="majorHAnsi" w:cstheme="majorHAnsi"/>
          <w:b/>
          <w:bCs/>
          <w:color w:val="E36C0A" w:themeColor="accent6" w:themeShade="BF"/>
          <w:sz w:val="28"/>
          <w:szCs w:val="28"/>
        </w:rPr>
      </w:pPr>
    </w:p>
    <w:p w14:paraId="4ED5C594" w14:textId="77777777" w:rsidR="000F384B" w:rsidRPr="000F384B" w:rsidRDefault="000F384B" w:rsidP="000F384B">
      <w:pPr>
        <w:rPr>
          <w:rFonts w:asciiTheme="majorHAnsi" w:hAnsiTheme="majorHAnsi" w:cstheme="majorHAnsi"/>
          <w:b/>
          <w:bCs/>
          <w:color w:val="92D050"/>
          <w:sz w:val="28"/>
          <w:szCs w:val="28"/>
        </w:rPr>
      </w:pPr>
      <w:r w:rsidRPr="000F384B">
        <w:rPr>
          <w:rFonts w:asciiTheme="majorHAnsi" w:hAnsiTheme="majorHAnsi" w:cstheme="majorHAnsi"/>
          <w:b/>
          <w:bCs/>
          <w:color w:val="92D050"/>
          <w:sz w:val="28"/>
          <w:szCs w:val="28"/>
        </w:rPr>
        <w:t>INCLUYE:</w:t>
      </w:r>
    </w:p>
    <w:p w14:paraId="7A09AC75" w14:textId="77777777" w:rsidR="000F384B" w:rsidRPr="000F384B" w:rsidRDefault="000F384B" w:rsidP="000F384B">
      <w:pPr>
        <w:numPr>
          <w:ilvl w:val="0"/>
          <w:numId w:val="2"/>
        </w:numPr>
        <w:spacing w:line="259" w:lineRule="auto"/>
        <w:rPr>
          <w:rFonts w:asciiTheme="majorHAnsi" w:hAnsiTheme="majorHAnsi" w:cstheme="majorHAnsi"/>
        </w:rPr>
      </w:pPr>
      <w:r w:rsidRPr="000F384B">
        <w:rPr>
          <w:rFonts w:asciiTheme="majorHAnsi" w:hAnsiTheme="majorHAnsi" w:cstheme="majorHAnsi"/>
        </w:rPr>
        <w:t>Estancia en régimen de alojamiento y desayuno buffet.</w:t>
      </w:r>
    </w:p>
    <w:p w14:paraId="602A01B5" w14:textId="77777777" w:rsidR="000F384B" w:rsidRPr="000F384B" w:rsidRDefault="000F384B" w:rsidP="000F384B">
      <w:pPr>
        <w:numPr>
          <w:ilvl w:val="0"/>
          <w:numId w:val="2"/>
        </w:numPr>
        <w:spacing w:line="259" w:lineRule="auto"/>
        <w:rPr>
          <w:rFonts w:asciiTheme="majorHAnsi" w:hAnsiTheme="majorHAnsi" w:cstheme="majorHAnsi"/>
        </w:rPr>
      </w:pPr>
      <w:r w:rsidRPr="000F384B">
        <w:rPr>
          <w:rFonts w:asciiTheme="majorHAnsi" w:hAnsiTheme="majorHAnsi" w:cstheme="majorHAnsi"/>
        </w:rPr>
        <w:t>Bus de lujo durante todo el recorrido.</w:t>
      </w:r>
    </w:p>
    <w:p w14:paraId="46906AAC" w14:textId="77777777" w:rsidR="000F384B" w:rsidRPr="000F384B" w:rsidRDefault="000F384B" w:rsidP="000F384B">
      <w:pPr>
        <w:numPr>
          <w:ilvl w:val="0"/>
          <w:numId w:val="2"/>
        </w:numPr>
        <w:spacing w:line="259" w:lineRule="auto"/>
        <w:rPr>
          <w:rFonts w:asciiTheme="majorHAnsi" w:hAnsiTheme="majorHAnsi" w:cstheme="majorHAnsi"/>
        </w:rPr>
      </w:pPr>
      <w:r w:rsidRPr="000F384B">
        <w:rPr>
          <w:rFonts w:asciiTheme="majorHAnsi" w:hAnsiTheme="majorHAnsi" w:cstheme="majorHAnsi"/>
        </w:rPr>
        <w:t>Traslados de llegada y salida.</w:t>
      </w:r>
    </w:p>
    <w:p w14:paraId="2D59343C" w14:textId="77777777" w:rsidR="000F384B" w:rsidRPr="000F384B" w:rsidRDefault="000F384B" w:rsidP="000F384B">
      <w:pPr>
        <w:numPr>
          <w:ilvl w:val="0"/>
          <w:numId w:val="2"/>
        </w:numPr>
        <w:spacing w:line="259" w:lineRule="auto"/>
        <w:rPr>
          <w:rFonts w:asciiTheme="majorHAnsi" w:hAnsiTheme="majorHAnsi" w:cstheme="majorHAnsi"/>
        </w:rPr>
      </w:pPr>
      <w:r w:rsidRPr="000F384B">
        <w:rPr>
          <w:rFonts w:asciiTheme="majorHAnsi" w:hAnsiTheme="majorHAnsi" w:cstheme="majorHAnsi"/>
        </w:rPr>
        <w:t>Guía acompañante profesional durante el recorrido en bus, independientemente del número de pasajeros.</w:t>
      </w:r>
    </w:p>
    <w:p w14:paraId="52359CEA" w14:textId="77777777" w:rsidR="000F384B" w:rsidRPr="000F384B" w:rsidRDefault="000F384B" w:rsidP="000F384B">
      <w:pPr>
        <w:numPr>
          <w:ilvl w:val="0"/>
          <w:numId w:val="2"/>
        </w:numPr>
        <w:spacing w:line="259" w:lineRule="auto"/>
        <w:rPr>
          <w:rFonts w:asciiTheme="majorHAnsi" w:hAnsiTheme="majorHAnsi" w:cstheme="majorHAnsi"/>
        </w:rPr>
      </w:pPr>
      <w:r w:rsidRPr="000F384B">
        <w:rPr>
          <w:rFonts w:asciiTheme="majorHAnsi" w:hAnsiTheme="majorHAnsi" w:cstheme="majorHAnsi"/>
        </w:rPr>
        <w:t>Visitas panorámicas con guía local en Berlín, Praga, Viena, Budapest y multitud de visitas con nuestro guía correo.</w:t>
      </w:r>
    </w:p>
    <w:p w14:paraId="6DD1A2E8" w14:textId="77777777" w:rsidR="000F384B" w:rsidRPr="000F384B" w:rsidRDefault="000F384B" w:rsidP="000F384B">
      <w:pPr>
        <w:numPr>
          <w:ilvl w:val="0"/>
          <w:numId w:val="2"/>
        </w:numPr>
        <w:spacing w:line="259" w:lineRule="auto"/>
        <w:rPr>
          <w:rFonts w:asciiTheme="majorHAnsi" w:hAnsiTheme="majorHAnsi" w:cstheme="majorHAnsi"/>
        </w:rPr>
      </w:pPr>
      <w:r w:rsidRPr="000F384B">
        <w:rPr>
          <w:rFonts w:asciiTheme="majorHAnsi" w:hAnsiTheme="majorHAnsi" w:cstheme="majorHAnsi"/>
        </w:rPr>
        <w:t>Paseo por el centro histórico de Viena.</w:t>
      </w:r>
    </w:p>
    <w:p w14:paraId="1E639FAF" w14:textId="77777777" w:rsidR="000F384B" w:rsidRPr="000F384B" w:rsidRDefault="000F384B" w:rsidP="000F384B">
      <w:pPr>
        <w:numPr>
          <w:ilvl w:val="0"/>
          <w:numId w:val="2"/>
        </w:numPr>
        <w:spacing w:line="259" w:lineRule="auto"/>
        <w:rPr>
          <w:rFonts w:asciiTheme="majorHAnsi" w:hAnsiTheme="majorHAnsi" w:cstheme="majorHAnsi"/>
        </w:rPr>
      </w:pPr>
      <w:r w:rsidRPr="000F384B">
        <w:rPr>
          <w:rFonts w:asciiTheme="majorHAnsi" w:hAnsiTheme="majorHAnsi" w:cstheme="majorHAnsi"/>
        </w:rPr>
        <w:t>Seguro turístico.</w:t>
      </w:r>
    </w:p>
    <w:p w14:paraId="6EF1CAB9" w14:textId="77777777" w:rsidR="000F384B" w:rsidRPr="000F384B" w:rsidRDefault="000F384B" w:rsidP="000F384B">
      <w:pPr>
        <w:numPr>
          <w:ilvl w:val="0"/>
          <w:numId w:val="2"/>
        </w:numPr>
        <w:spacing w:line="259" w:lineRule="auto"/>
        <w:rPr>
          <w:rFonts w:asciiTheme="majorHAnsi" w:hAnsiTheme="majorHAnsi" w:cstheme="majorHAnsi"/>
          <w:b/>
          <w:bCs/>
          <w:lang w:val="es-MX"/>
        </w:rPr>
      </w:pPr>
      <w:r w:rsidRPr="000F384B">
        <w:rPr>
          <w:rFonts w:asciiTheme="majorHAnsi" w:hAnsiTheme="majorHAnsi" w:cstheme="majorHAnsi"/>
        </w:rPr>
        <w:t>Tasas de estancia.</w:t>
      </w:r>
    </w:p>
    <w:p w14:paraId="4CFB065B" w14:textId="77777777" w:rsidR="000F384B" w:rsidRPr="000F384B" w:rsidRDefault="000F384B" w:rsidP="000F384B">
      <w:pPr>
        <w:numPr>
          <w:ilvl w:val="0"/>
          <w:numId w:val="2"/>
        </w:numPr>
        <w:spacing w:line="259" w:lineRule="auto"/>
        <w:rPr>
          <w:rFonts w:asciiTheme="majorHAnsi" w:hAnsiTheme="majorHAnsi" w:cstheme="majorHAnsi"/>
          <w:b/>
          <w:bCs/>
          <w:lang w:val="es-MX"/>
        </w:rPr>
      </w:pPr>
      <w:r w:rsidRPr="000F384B">
        <w:rPr>
          <w:rFonts w:asciiTheme="majorHAnsi" w:hAnsiTheme="majorHAnsi" w:cstheme="majorHAnsi"/>
          <w:b/>
          <w:bCs/>
          <w:lang w:val="es-MX"/>
        </w:rPr>
        <w:t>Cortesía:</w:t>
      </w:r>
    </w:p>
    <w:p w14:paraId="552FA14E" w14:textId="77777777" w:rsidR="000F384B" w:rsidRPr="000F384B" w:rsidRDefault="000F384B" w:rsidP="000F384B">
      <w:pPr>
        <w:ind w:left="720"/>
        <w:rPr>
          <w:rFonts w:asciiTheme="majorHAnsi" w:hAnsiTheme="majorHAnsi" w:cstheme="majorHAnsi"/>
          <w:lang w:val="es-MX"/>
        </w:rPr>
      </w:pPr>
      <w:r w:rsidRPr="000F384B">
        <w:rPr>
          <w:rFonts w:asciiTheme="majorHAnsi" w:hAnsiTheme="majorHAnsi" w:cstheme="majorHAnsi"/>
          <w:lang w:val="es-MX"/>
        </w:rPr>
        <w:t>Seguro hogar AIG.</w:t>
      </w:r>
    </w:p>
    <w:p w14:paraId="1F4C1BC8" w14:textId="77777777" w:rsidR="000F384B" w:rsidRPr="000F384B" w:rsidRDefault="000F384B" w:rsidP="000F384B">
      <w:pPr>
        <w:ind w:left="720"/>
        <w:rPr>
          <w:rFonts w:asciiTheme="majorHAnsi" w:hAnsiTheme="majorHAnsi" w:cstheme="majorHAnsi"/>
          <w:lang w:val="es-MX"/>
        </w:rPr>
      </w:pPr>
      <w:r w:rsidRPr="000F384B">
        <w:rPr>
          <w:rFonts w:asciiTheme="majorHAnsi" w:hAnsiTheme="majorHAnsi" w:cstheme="majorHAnsi"/>
          <w:lang w:val="es-MX"/>
        </w:rPr>
        <w:t>Asistencia de viaje Terrawind.</w:t>
      </w:r>
    </w:p>
    <w:p w14:paraId="45D29774" w14:textId="77777777" w:rsidR="000F384B" w:rsidRPr="000F384B" w:rsidRDefault="000F384B" w:rsidP="000F384B">
      <w:pPr>
        <w:rPr>
          <w:rFonts w:asciiTheme="majorHAnsi" w:hAnsiTheme="majorHAnsi" w:cstheme="majorHAnsi"/>
          <w:sz w:val="24"/>
          <w:szCs w:val="24"/>
          <w:lang w:val="es-ES"/>
        </w:rPr>
      </w:pPr>
    </w:p>
    <w:p w14:paraId="3B092824" w14:textId="77777777" w:rsidR="000F384B" w:rsidRPr="000F384B" w:rsidRDefault="000F384B" w:rsidP="000F384B">
      <w:pPr>
        <w:rPr>
          <w:rFonts w:asciiTheme="majorHAnsi" w:hAnsiTheme="majorHAnsi" w:cstheme="majorHAnsi"/>
          <w:b/>
          <w:bCs/>
          <w:color w:val="92D050"/>
          <w:sz w:val="28"/>
          <w:szCs w:val="28"/>
          <w:lang w:val="es-ES"/>
        </w:rPr>
      </w:pPr>
      <w:r w:rsidRPr="000F384B">
        <w:rPr>
          <w:rFonts w:asciiTheme="majorHAnsi" w:hAnsiTheme="majorHAnsi" w:cstheme="majorHAnsi"/>
          <w:b/>
          <w:bCs/>
          <w:color w:val="92D050"/>
          <w:sz w:val="28"/>
          <w:szCs w:val="28"/>
          <w:lang w:val="es-ES"/>
        </w:rPr>
        <w:t>NO INCLUYE:</w:t>
      </w:r>
    </w:p>
    <w:p w14:paraId="6955AF3D" w14:textId="77777777" w:rsidR="000F384B" w:rsidRPr="000F384B" w:rsidRDefault="000F384B" w:rsidP="000F384B">
      <w:pPr>
        <w:pStyle w:val="Prrafodelista"/>
        <w:numPr>
          <w:ilvl w:val="0"/>
          <w:numId w:val="1"/>
        </w:numPr>
        <w:rPr>
          <w:rFonts w:asciiTheme="majorHAnsi" w:hAnsiTheme="majorHAnsi" w:cstheme="majorHAnsi"/>
        </w:rPr>
      </w:pPr>
      <w:r w:rsidRPr="000F384B">
        <w:rPr>
          <w:rFonts w:asciiTheme="majorHAnsi" w:hAnsiTheme="majorHAnsi" w:cstheme="majorHAnsi"/>
        </w:rPr>
        <w:t>Boletos aéreos.</w:t>
      </w:r>
    </w:p>
    <w:p w14:paraId="17309FEA" w14:textId="77777777" w:rsidR="000F384B" w:rsidRPr="000F384B" w:rsidRDefault="000F384B" w:rsidP="000F384B">
      <w:pPr>
        <w:pStyle w:val="Prrafodelista"/>
        <w:numPr>
          <w:ilvl w:val="0"/>
          <w:numId w:val="1"/>
        </w:numPr>
        <w:rPr>
          <w:rFonts w:asciiTheme="majorHAnsi" w:hAnsiTheme="majorHAnsi" w:cstheme="majorHAnsi"/>
        </w:rPr>
      </w:pPr>
      <w:r w:rsidRPr="000F384B">
        <w:rPr>
          <w:rFonts w:asciiTheme="majorHAnsi" w:hAnsiTheme="majorHAnsi" w:cstheme="majorHAnsi"/>
        </w:rPr>
        <w:t>Propinas para conductores y guías.</w:t>
      </w:r>
    </w:p>
    <w:p w14:paraId="3F7384F0" w14:textId="77777777" w:rsidR="000F384B" w:rsidRPr="000F384B" w:rsidRDefault="000F384B" w:rsidP="000F384B">
      <w:pPr>
        <w:pStyle w:val="Prrafodelista"/>
        <w:numPr>
          <w:ilvl w:val="0"/>
          <w:numId w:val="1"/>
        </w:numPr>
        <w:rPr>
          <w:rFonts w:asciiTheme="majorHAnsi" w:hAnsiTheme="majorHAnsi" w:cstheme="majorHAnsi"/>
        </w:rPr>
      </w:pPr>
      <w:r w:rsidRPr="000F384B">
        <w:rPr>
          <w:rFonts w:asciiTheme="majorHAnsi" w:hAnsiTheme="majorHAnsi" w:cstheme="majorHAnsi"/>
        </w:rPr>
        <w:t>Cualquier servicio no especificado en el itinerario.</w:t>
      </w:r>
    </w:p>
    <w:p w14:paraId="4DBFB61E" w14:textId="77777777" w:rsidR="000F384B" w:rsidRPr="000F384B" w:rsidRDefault="000F384B" w:rsidP="000F384B">
      <w:pPr>
        <w:pStyle w:val="Prrafodelista"/>
        <w:rPr>
          <w:rFonts w:asciiTheme="majorHAnsi" w:hAnsiTheme="majorHAnsi" w:cstheme="majorHAnsi"/>
        </w:rPr>
      </w:pPr>
    </w:p>
    <w:p w14:paraId="4EBA68F3" w14:textId="5BAF03F9" w:rsidR="000F384B" w:rsidRPr="000F384B" w:rsidRDefault="000F384B" w:rsidP="000F384B">
      <w:pPr>
        <w:jc w:val="center"/>
        <w:rPr>
          <w:rFonts w:asciiTheme="majorHAnsi" w:hAnsiTheme="majorHAnsi" w:cstheme="majorHAnsi"/>
          <w:b/>
          <w:bCs/>
          <w:color w:val="92D050"/>
          <w:sz w:val="28"/>
          <w:szCs w:val="28"/>
          <w:lang w:val="es-ES"/>
        </w:rPr>
      </w:pPr>
      <w:r w:rsidRPr="000F384B">
        <w:rPr>
          <w:rFonts w:asciiTheme="majorHAnsi" w:hAnsiTheme="majorHAnsi" w:cstheme="majorHAnsi"/>
          <w:b/>
          <w:bCs/>
          <w:color w:val="92D050"/>
          <w:sz w:val="28"/>
          <w:szCs w:val="28"/>
          <w:lang w:val="es-ES"/>
        </w:rPr>
        <w:t>PRECIO DESDE POR PERSONA</w:t>
      </w:r>
    </w:p>
    <w:tbl>
      <w:tblPr>
        <w:tblStyle w:val="Tablaconcuadrcula"/>
        <w:tblW w:w="2120" w:type="pct"/>
        <w:jc w:val="center"/>
        <w:tblLayout w:type="fixed"/>
        <w:tblLook w:val="04A0" w:firstRow="1" w:lastRow="0" w:firstColumn="1" w:lastColumn="0" w:noHBand="0" w:noVBand="1"/>
      </w:tblPr>
      <w:tblGrid>
        <w:gridCol w:w="1619"/>
        <w:gridCol w:w="959"/>
        <w:gridCol w:w="1245"/>
      </w:tblGrid>
      <w:tr w:rsidR="000F384B" w:rsidRPr="000F384B" w14:paraId="16DA7E1B" w14:textId="77777777" w:rsidTr="000F384B">
        <w:trPr>
          <w:trHeight w:val="407"/>
          <w:jc w:val="center"/>
        </w:trPr>
        <w:tc>
          <w:tcPr>
            <w:tcW w:w="2117" w:type="pct"/>
          </w:tcPr>
          <w:p w14:paraId="60591A20" w14:textId="77777777" w:rsidR="000F384B" w:rsidRPr="000F384B" w:rsidRDefault="000F384B" w:rsidP="00994EB7">
            <w:pPr>
              <w:jc w:val="center"/>
              <w:rPr>
                <w:rFonts w:asciiTheme="majorHAnsi" w:hAnsiTheme="majorHAnsi" w:cstheme="majorHAnsi"/>
                <w:b/>
                <w:sz w:val="24"/>
                <w:szCs w:val="24"/>
              </w:rPr>
            </w:pPr>
            <w:r w:rsidRPr="000F384B">
              <w:rPr>
                <w:rFonts w:asciiTheme="majorHAnsi" w:hAnsiTheme="majorHAnsi" w:cstheme="majorHAnsi"/>
                <w:b/>
                <w:sz w:val="24"/>
                <w:szCs w:val="24"/>
              </w:rPr>
              <w:lastRenderedPageBreak/>
              <w:t>HABITACIÓN</w:t>
            </w:r>
          </w:p>
        </w:tc>
        <w:tc>
          <w:tcPr>
            <w:tcW w:w="1254" w:type="pct"/>
          </w:tcPr>
          <w:p w14:paraId="554C3463" w14:textId="77777777" w:rsidR="000F384B" w:rsidRPr="000F384B" w:rsidRDefault="000F384B" w:rsidP="00994EB7">
            <w:pPr>
              <w:jc w:val="center"/>
              <w:rPr>
                <w:rFonts w:asciiTheme="majorHAnsi" w:hAnsiTheme="majorHAnsi" w:cstheme="majorHAnsi"/>
                <w:b/>
                <w:sz w:val="24"/>
                <w:szCs w:val="24"/>
              </w:rPr>
            </w:pPr>
            <w:r w:rsidRPr="000F384B">
              <w:rPr>
                <w:rFonts w:asciiTheme="majorHAnsi" w:hAnsiTheme="majorHAnsi" w:cstheme="majorHAnsi"/>
                <w:b/>
                <w:sz w:val="24"/>
                <w:szCs w:val="24"/>
              </w:rPr>
              <w:t>P.V.P.</w:t>
            </w:r>
          </w:p>
        </w:tc>
        <w:tc>
          <w:tcPr>
            <w:tcW w:w="1628" w:type="pct"/>
          </w:tcPr>
          <w:p w14:paraId="67828FFB" w14:textId="77777777" w:rsidR="000F384B" w:rsidRPr="000F384B" w:rsidRDefault="000F384B" w:rsidP="00994EB7">
            <w:pPr>
              <w:jc w:val="center"/>
              <w:rPr>
                <w:rFonts w:asciiTheme="majorHAnsi" w:hAnsiTheme="majorHAnsi" w:cstheme="majorHAnsi"/>
                <w:b/>
                <w:sz w:val="24"/>
                <w:szCs w:val="24"/>
              </w:rPr>
            </w:pPr>
            <w:r w:rsidRPr="000F384B">
              <w:rPr>
                <w:rFonts w:asciiTheme="majorHAnsi" w:hAnsiTheme="majorHAnsi" w:cstheme="majorHAnsi"/>
                <w:b/>
                <w:sz w:val="24"/>
                <w:szCs w:val="24"/>
              </w:rPr>
              <w:t>EFECTIVO</w:t>
            </w:r>
          </w:p>
        </w:tc>
      </w:tr>
      <w:tr w:rsidR="000F384B" w:rsidRPr="000F384B" w14:paraId="6D6EBE7C" w14:textId="77777777" w:rsidTr="000F384B">
        <w:trPr>
          <w:trHeight w:val="339"/>
          <w:jc w:val="center"/>
        </w:trPr>
        <w:tc>
          <w:tcPr>
            <w:tcW w:w="2117" w:type="pct"/>
          </w:tcPr>
          <w:p w14:paraId="57249731" w14:textId="77777777" w:rsidR="000F384B" w:rsidRPr="000F384B" w:rsidRDefault="000F384B" w:rsidP="00994EB7">
            <w:pPr>
              <w:jc w:val="center"/>
              <w:rPr>
                <w:rFonts w:asciiTheme="majorHAnsi" w:hAnsiTheme="majorHAnsi" w:cstheme="majorHAnsi"/>
                <w:bCs/>
              </w:rPr>
            </w:pPr>
            <w:r w:rsidRPr="000F384B">
              <w:rPr>
                <w:rFonts w:asciiTheme="majorHAnsi" w:hAnsiTheme="majorHAnsi" w:cstheme="majorHAnsi"/>
                <w:bCs/>
              </w:rPr>
              <w:t xml:space="preserve">Doble </w:t>
            </w:r>
          </w:p>
        </w:tc>
        <w:tc>
          <w:tcPr>
            <w:tcW w:w="1254" w:type="pct"/>
          </w:tcPr>
          <w:p w14:paraId="31C91449" w14:textId="2B9AAB5D" w:rsidR="000F384B" w:rsidRPr="000F384B" w:rsidRDefault="0089404C" w:rsidP="00994EB7">
            <w:pPr>
              <w:jc w:val="center"/>
              <w:rPr>
                <w:rFonts w:asciiTheme="majorHAnsi" w:hAnsiTheme="majorHAnsi" w:cstheme="majorHAnsi"/>
              </w:rPr>
            </w:pPr>
            <w:r>
              <w:rPr>
                <w:rFonts w:asciiTheme="majorHAnsi" w:hAnsiTheme="majorHAnsi" w:cstheme="majorHAnsi"/>
              </w:rPr>
              <w:t>$ 2.358</w:t>
            </w:r>
          </w:p>
        </w:tc>
        <w:tc>
          <w:tcPr>
            <w:tcW w:w="1628" w:type="pct"/>
          </w:tcPr>
          <w:p w14:paraId="0A1BF410" w14:textId="02F4B1F4" w:rsidR="000F384B" w:rsidRPr="000F384B" w:rsidRDefault="000F384B" w:rsidP="00994EB7">
            <w:pPr>
              <w:jc w:val="center"/>
              <w:rPr>
                <w:rFonts w:asciiTheme="majorHAnsi" w:hAnsiTheme="majorHAnsi" w:cstheme="majorHAnsi"/>
              </w:rPr>
            </w:pPr>
            <w:r w:rsidRPr="000F384B">
              <w:rPr>
                <w:rFonts w:asciiTheme="majorHAnsi" w:hAnsiTheme="majorHAnsi" w:cstheme="majorHAnsi"/>
              </w:rPr>
              <w:t xml:space="preserve">$ </w:t>
            </w:r>
            <w:r w:rsidR="0089404C">
              <w:rPr>
                <w:rFonts w:asciiTheme="majorHAnsi" w:hAnsiTheme="majorHAnsi" w:cstheme="majorHAnsi"/>
              </w:rPr>
              <w:t>2.230</w:t>
            </w:r>
          </w:p>
        </w:tc>
      </w:tr>
    </w:tbl>
    <w:p w14:paraId="4C8E8F7C" w14:textId="77777777" w:rsidR="000F384B" w:rsidRPr="000F384B" w:rsidRDefault="000F384B" w:rsidP="000F384B">
      <w:pPr>
        <w:jc w:val="center"/>
        <w:rPr>
          <w:rFonts w:asciiTheme="majorHAnsi" w:eastAsia="Times New Roman" w:hAnsiTheme="majorHAnsi" w:cstheme="majorHAnsi"/>
          <w:b/>
          <w:noProof/>
          <w:sz w:val="20"/>
          <w:szCs w:val="16"/>
        </w:rPr>
      </w:pPr>
    </w:p>
    <w:tbl>
      <w:tblPr>
        <w:tblStyle w:val="Tablaconcuadrcula"/>
        <w:tblW w:w="0" w:type="auto"/>
        <w:tblInd w:w="705" w:type="dxa"/>
        <w:tblLook w:val="04A0" w:firstRow="1" w:lastRow="0" w:firstColumn="1" w:lastColumn="0" w:noHBand="0" w:noVBand="1"/>
      </w:tblPr>
      <w:tblGrid>
        <w:gridCol w:w="7613"/>
      </w:tblGrid>
      <w:tr w:rsidR="000F384B" w:rsidRPr="000F384B" w14:paraId="2E018108" w14:textId="77777777" w:rsidTr="000F384B">
        <w:tc>
          <w:tcPr>
            <w:tcW w:w="7613" w:type="dxa"/>
          </w:tcPr>
          <w:p w14:paraId="14236C61" w14:textId="77777777" w:rsidR="000F384B" w:rsidRPr="000F384B" w:rsidRDefault="000F384B" w:rsidP="00994EB7">
            <w:pPr>
              <w:jc w:val="center"/>
              <w:rPr>
                <w:rFonts w:asciiTheme="majorHAnsi" w:hAnsiTheme="majorHAnsi" w:cstheme="majorHAnsi"/>
                <w:b/>
                <w:bCs/>
                <w:color w:val="E36C0A" w:themeColor="accent6" w:themeShade="BF"/>
                <w:sz w:val="28"/>
                <w:szCs w:val="28"/>
                <w:lang w:val="es-ES"/>
              </w:rPr>
            </w:pPr>
            <w:r w:rsidRPr="000F384B">
              <w:rPr>
                <w:rFonts w:asciiTheme="majorHAnsi" w:hAnsiTheme="majorHAnsi" w:cstheme="majorHAnsi"/>
                <w:b/>
                <w:bCs/>
                <w:sz w:val="24"/>
                <w:szCs w:val="24"/>
                <w:highlight w:val="cyan"/>
              </w:rPr>
              <w:t>SERVICIOS DE VALOR AÑADIDO</w:t>
            </w:r>
          </w:p>
        </w:tc>
      </w:tr>
      <w:tr w:rsidR="000F384B" w:rsidRPr="000F384B" w14:paraId="711AFCE8" w14:textId="77777777" w:rsidTr="000F384B">
        <w:tc>
          <w:tcPr>
            <w:tcW w:w="7613" w:type="dxa"/>
          </w:tcPr>
          <w:p w14:paraId="0ABFE7CD" w14:textId="77777777" w:rsidR="000F384B" w:rsidRPr="000F384B" w:rsidRDefault="000F384B" w:rsidP="00994EB7">
            <w:pPr>
              <w:jc w:val="center"/>
              <w:rPr>
                <w:rFonts w:asciiTheme="majorHAnsi" w:hAnsiTheme="majorHAnsi" w:cstheme="majorHAnsi"/>
              </w:rPr>
            </w:pPr>
            <w:r w:rsidRPr="000F384B">
              <w:rPr>
                <w:rFonts w:asciiTheme="majorHAnsi" w:hAnsiTheme="majorHAnsi" w:cstheme="majorHAnsi"/>
              </w:rPr>
              <w:t>• Visita artística de Praga con el Barrio del Castillo y Callejón de Oro.</w:t>
            </w:r>
          </w:p>
          <w:p w14:paraId="7F2C596B" w14:textId="77777777" w:rsidR="000F384B" w:rsidRPr="000F384B" w:rsidRDefault="000F384B" w:rsidP="00994EB7">
            <w:pPr>
              <w:jc w:val="center"/>
              <w:rPr>
                <w:rFonts w:asciiTheme="majorHAnsi" w:hAnsiTheme="majorHAnsi" w:cstheme="majorHAnsi"/>
              </w:rPr>
            </w:pPr>
            <w:r w:rsidRPr="000F384B">
              <w:rPr>
                <w:rFonts w:asciiTheme="majorHAnsi" w:hAnsiTheme="majorHAnsi" w:cstheme="majorHAnsi"/>
              </w:rPr>
              <w:t>• Visita artística de Viena con el Palacio de Schoenbrunn con audioguía y Jardines.</w:t>
            </w:r>
          </w:p>
          <w:p w14:paraId="636F55AE" w14:textId="77777777" w:rsidR="000F384B" w:rsidRPr="000F384B" w:rsidRDefault="000F384B" w:rsidP="00994EB7">
            <w:pPr>
              <w:jc w:val="center"/>
              <w:rPr>
                <w:rFonts w:asciiTheme="majorHAnsi" w:hAnsiTheme="majorHAnsi" w:cstheme="majorHAnsi"/>
              </w:rPr>
            </w:pPr>
            <w:r w:rsidRPr="000F384B">
              <w:rPr>
                <w:rFonts w:asciiTheme="majorHAnsi" w:hAnsiTheme="majorHAnsi" w:cstheme="majorHAnsi"/>
              </w:rPr>
              <w:t>• Visita artística de Budapest con Basílica de S. Esteban y Sinagoga.</w:t>
            </w:r>
          </w:p>
          <w:p w14:paraId="4136DF22" w14:textId="77777777" w:rsidR="000F384B" w:rsidRPr="000F384B" w:rsidRDefault="000F384B" w:rsidP="00994EB7">
            <w:pPr>
              <w:jc w:val="center"/>
              <w:rPr>
                <w:rFonts w:asciiTheme="majorHAnsi" w:hAnsiTheme="majorHAnsi" w:cstheme="majorHAnsi"/>
                <w:color w:val="E36C0A" w:themeColor="accent6" w:themeShade="BF"/>
                <w:sz w:val="28"/>
                <w:szCs w:val="28"/>
                <w:lang w:val="es-ES"/>
              </w:rPr>
            </w:pPr>
            <w:r w:rsidRPr="000F384B">
              <w:rPr>
                <w:rFonts w:asciiTheme="majorHAnsi" w:hAnsiTheme="majorHAnsi" w:cstheme="majorHAnsi"/>
              </w:rPr>
              <w:t>• 1 cena (día 3) y 1 almuerzo (día 7).</w:t>
            </w:r>
          </w:p>
        </w:tc>
      </w:tr>
    </w:tbl>
    <w:p w14:paraId="33653D27" w14:textId="77777777" w:rsidR="000F384B" w:rsidRPr="000F384B" w:rsidRDefault="000F384B" w:rsidP="000F384B">
      <w:pPr>
        <w:jc w:val="center"/>
        <w:rPr>
          <w:rFonts w:asciiTheme="majorHAnsi" w:hAnsiTheme="majorHAnsi" w:cstheme="majorHAnsi"/>
          <w:b/>
          <w:bCs/>
          <w:color w:val="E36C0A" w:themeColor="accent6" w:themeShade="BF"/>
          <w:sz w:val="28"/>
          <w:szCs w:val="28"/>
          <w:lang w:val="es-ES"/>
        </w:rPr>
      </w:pPr>
    </w:p>
    <w:p w14:paraId="4DE7D829" w14:textId="77777777" w:rsidR="000F384B" w:rsidRPr="000F384B" w:rsidRDefault="000F384B" w:rsidP="000F384B">
      <w:pPr>
        <w:jc w:val="center"/>
        <w:rPr>
          <w:rFonts w:asciiTheme="majorHAnsi" w:hAnsiTheme="majorHAnsi" w:cstheme="majorHAnsi"/>
          <w:b/>
          <w:bCs/>
          <w:color w:val="92D050"/>
          <w:sz w:val="28"/>
          <w:szCs w:val="28"/>
          <w:lang w:val="es-ES"/>
        </w:rPr>
      </w:pPr>
      <w:r w:rsidRPr="000F384B">
        <w:rPr>
          <w:rFonts w:asciiTheme="majorHAnsi" w:eastAsiaTheme="minorEastAsia" w:hAnsiTheme="majorHAnsi" w:cstheme="majorHAnsi"/>
          <w:b/>
          <w:bCs/>
          <w:color w:val="92D050"/>
          <w:sz w:val="28"/>
          <w:szCs w:val="28"/>
          <w:lang w:val="es-ES"/>
        </w:rPr>
        <w:t>PRECIO POR PERSONA CON VALOR AÑADIDO</w:t>
      </w:r>
    </w:p>
    <w:tbl>
      <w:tblPr>
        <w:tblStyle w:val="Tablaconcuadrcula"/>
        <w:tblW w:w="2120" w:type="pct"/>
        <w:jc w:val="center"/>
        <w:tblLayout w:type="fixed"/>
        <w:tblLook w:val="04A0" w:firstRow="1" w:lastRow="0" w:firstColumn="1" w:lastColumn="0" w:noHBand="0" w:noVBand="1"/>
      </w:tblPr>
      <w:tblGrid>
        <w:gridCol w:w="1619"/>
        <w:gridCol w:w="959"/>
        <w:gridCol w:w="1245"/>
      </w:tblGrid>
      <w:tr w:rsidR="000F384B" w:rsidRPr="000F384B" w14:paraId="191BF150" w14:textId="77777777" w:rsidTr="000F384B">
        <w:trPr>
          <w:trHeight w:val="407"/>
          <w:jc w:val="center"/>
        </w:trPr>
        <w:tc>
          <w:tcPr>
            <w:tcW w:w="2117" w:type="pct"/>
          </w:tcPr>
          <w:p w14:paraId="525C7250" w14:textId="77777777" w:rsidR="000F384B" w:rsidRPr="000F384B" w:rsidRDefault="000F384B" w:rsidP="00994EB7">
            <w:pPr>
              <w:jc w:val="center"/>
              <w:rPr>
                <w:rFonts w:asciiTheme="majorHAnsi" w:hAnsiTheme="majorHAnsi" w:cstheme="majorHAnsi"/>
                <w:b/>
                <w:sz w:val="24"/>
                <w:szCs w:val="24"/>
              </w:rPr>
            </w:pPr>
            <w:r w:rsidRPr="000F384B">
              <w:rPr>
                <w:rFonts w:asciiTheme="majorHAnsi" w:hAnsiTheme="majorHAnsi" w:cstheme="majorHAnsi"/>
                <w:b/>
                <w:sz w:val="24"/>
                <w:szCs w:val="24"/>
              </w:rPr>
              <w:t>HABITACIÓN</w:t>
            </w:r>
          </w:p>
        </w:tc>
        <w:tc>
          <w:tcPr>
            <w:tcW w:w="1254" w:type="pct"/>
          </w:tcPr>
          <w:p w14:paraId="3F9A4399" w14:textId="77777777" w:rsidR="000F384B" w:rsidRPr="000F384B" w:rsidRDefault="000F384B" w:rsidP="00994EB7">
            <w:pPr>
              <w:jc w:val="center"/>
              <w:rPr>
                <w:rFonts w:asciiTheme="majorHAnsi" w:hAnsiTheme="majorHAnsi" w:cstheme="majorHAnsi"/>
                <w:b/>
                <w:sz w:val="24"/>
                <w:szCs w:val="24"/>
              </w:rPr>
            </w:pPr>
            <w:r w:rsidRPr="000F384B">
              <w:rPr>
                <w:rFonts w:asciiTheme="majorHAnsi" w:hAnsiTheme="majorHAnsi" w:cstheme="majorHAnsi"/>
                <w:b/>
                <w:sz w:val="24"/>
                <w:szCs w:val="24"/>
              </w:rPr>
              <w:t>P.V.P.</w:t>
            </w:r>
          </w:p>
        </w:tc>
        <w:tc>
          <w:tcPr>
            <w:tcW w:w="1628" w:type="pct"/>
          </w:tcPr>
          <w:p w14:paraId="1C202AF0" w14:textId="77777777" w:rsidR="000F384B" w:rsidRPr="000F384B" w:rsidRDefault="000F384B" w:rsidP="00994EB7">
            <w:pPr>
              <w:jc w:val="center"/>
              <w:rPr>
                <w:rFonts w:asciiTheme="majorHAnsi" w:hAnsiTheme="majorHAnsi" w:cstheme="majorHAnsi"/>
                <w:b/>
                <w:sz w:val="24"/>
                <w:szCs w:val="24"/>
              </w:rPr>
            </w:pPr>
            <w:r w:rsidRPr="000F384B">
              <w:rPr>
                <w:rFonts w:asciiTheme="majorHAnsi" w:hAnsiTheme="majorHAnsi" w:cstheme="majorHAnsi"/>
                <w:b/>
                <w:sz w:val="24"/>
                <w:szCs w:val="24"/>
              </w:rPr>
              <w:t>EFECTIVO</w:t>
            </w:r>
          </w:p>
        </w:tc>
      </w:tr>
      <w:tr w:rsidR="000F384B" w:rsidRPr="000F384B" w14:paraId="518D145D" w14:textId="77777777" w:rsidTr="000F384B">
        <w:trPr>
          <w:trHeight w:val="339"/>
          <w:jc w:val="center"/>
        </w:trPr>
        <w:tc>
          <w:tcPr>
            <w:tcW w:w="2117" w:type="pct"/>
          </w:tcPr>
          <w:p w14:paraId="60053F69" w14:textId="77777777" w:rsidR="000F384B" w:rsidRPr="000F384B" w:rsidRDefault="000F384B" w:rsidP="00994EB7">
            <w:pPr>
              <w:jc w:val="center"/>
              <w:rPr>
                <w:rFonts w:asciiTheme="majorHAnsi" w:hAnsiTheme="majorHAnsi" w:cstheme="majorHAnsi"/>
                <w:bCs/>
              </w:rPr>
            </w:pPr>
            <w:r w:rsidRPr="000F384B">
              <w:rPr>
                <w:rFonts w:asciiTheme="majorHAnsi" w:hAnsiTheme="majorHAnsi" w:cstheme="majorHAnsi"/>
                <w:bCs/>
              </w:rPr>
              <w:t xml:space="preserve">Doble </w:t>
            </w:r>
          </w:p>
        </w:tc>
        <w:tc>
          <w:tcPr>
            <w:tcW w:w="1254" w:type="pct"/>
          </w:tcPr>
          <w:p w14:paraId="445E8592" w14:textId="1EA3D979" w:rsidR="000F384B" w:rsidRPr="000F384B" w:rsidRDefault="000F384B" w:rsidP="00994EB7">
            <w:pPr>
              <w:jc w:val="center"/>
              <w:rPr>
                <w:rFonts w:asciiTheme="majorHAnsi" w:hAnsiTheme="majorHAnsi" w:cstheme="majorHAnsi"/>
              </w:rPr>
            </w:pPr>
            <w:r w:rsidRPr="000F384B">
              <w:rPr>
                <w:rFonts w:asciiTheme="majorHAnsi" w:hAnsiTheme="majorHAnsi" w:cstheme="majorHAnsi"/>
              </w:rPr>
              <w:t xml:space="preserve">$ </w:t>
            </w:r>
            <w:r w:rsidR="0089404C">
              <w:rPr>
                <w:rFonts w:asciiTheme="majorHAnsi" w:hAnsiTheme="majorHAnsi" w:cstheme="majorHAnsi"/>
              </w:rPr>
              <w:t>2.189</w:t>
            </w:r>
          </w:p>
        </w:tc>
        <w:tc>
          <w:tcPr>
            <w:tcW w:w="1628" w:type="pct"/>
          </w:tcPr>
          <w:p w14:paraId="7937177D" w14:textId="0934975B" w:rsidR="000F384B" w:rsidRPr="000F384B" w:rsidRDefault="000F384B" w:rsidP="00994EB7">
            <w:pPr>
              <w:jc w:val="center"/>
              <w:rPr>
                <w:rFonts w:asciiTheme="majorHAnsi" w:hAnsiTheme="majorHAnsi" w:cstheme="majorHAnsi"/>
              </w:rPr>
            </w:pPr>
            <w:r w:rsidRPr="000F384B">
              <w:rPr>
                <w:rFonts w:asciiTheme="majorHAnsi" w:hAnsiTheme="majorHAnsi" w:cstheme="majorHAnsi"/>
              </w:rPr>
              <w:t xml:space="preserve">$ </w:t>
            </w:r>
            <w:r w:rsidR="0089404C">
              <w:rPr>
                <w:rFonts w:asciiTheme="majorHAnsi" w:hAnsiTheme="majorHAnsi" w:cstheme="majorHAnsi"/>
              </w:rPr>
              <w:t>2.070</w:t>
            </w:r>
          </w:p>
        </w:tc>
      </w:tr>
    </w:tbl>
    <w:p w14:paraId="0B5C011A" w14:textId="33E54D36" w:rsidR="00AD6E48" w:rsidRDefault="00AD6E48" w:rsidP="00CC3CB9"/>
    <w:p w14:paraId="4F45471C" w14:textId="4BAD72AB" w:rsidR="000F384B" w:rsidRDefault="000F384B" w:rsidP="000F384B">
      <w:pPr>
        <w:jc w:val="center"/>
      </w:pPr>
      <w:r w:rsidRPr="000F384B">
        <w:rPr>
          <w:noProof/>
        </w:rPr>
        <w:drawing>
          <wp:inline distT="0" distB="0" distL="0" distR="0" wp14:anchorId="5814E9E1" wp14:editId="23FA75B5">
            <wp:extent cx="2810267" cy="3124636"/>
            <wp:effectExtent l="19050" t="19050" r="28575" b="19050"/>
            <wp:docPr id="79733188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7331881" name=""/>
                    <pic:cNvPicPr/>
                  </pic:nvPicPr>
                  <pic:blipFill>
                    <a:blip r:embed="rId11"/>
                    <a:stretch>
                      <a:fillRect/>
                    </a:stretch>
                  </pic:blipFill>
                  <pic:spPr>
                    <a:xfrm>
                      <a:off x="0" y="0"/>
                      <a:ext cx="2810267" cy="3124636"/>
                    </a:xfrm>
                    <a:prstGeom prst="rect">
                      <a:avLst/>
                    </a:prstGeom>
                    <a:ln w="19050">
                      <a:solidFill>
                        <a:schemeClr val="tx1"/>
                      </a:solidFill>
                    </a:ln>
                  </pic:spPr>
                </pic:pic>
              </a:graphicData>
            </a:graphic>
          </wp:inline>
        </w:drawing>
      </w:r>
    </w:p>
    <w:p w14:paraId="59F692C7" w14:textId="77777777" w:rsidR="000F384B" w:rsidRDefault="000F384B" w:rsidP="000F384B">
      <w:pPr>
        <w:jc w:val="center"/>
      </w:pPr>
    </w:p>
    <w:p w14:paraId="2CBBF6A7" w14:textId="77777777" w:rsidR="000F384B" w:rsidRPr="000F384B" w:rsidRDefault="000F384B" w:rsidP="000F384B">
      <w:pPr>
        <w:shd w:val="clear" w:color="auto" w:fill="FFFFFF"/>
        <w:spacing w:line="240" w:lineRule="auto"/>
        <w:outlineLvl w:val="3"/>
        <w:rPr>
          <w:rFonts w:asciiTheme="majorHAnsi" w:eastAsia="Times New Roman" w:hAnsiTheme="majorHAnsi" w:cstheme="majorHAnsi"/>
          <w:b/>
          <w:color w:val="EE0000"/>
          <w:sz w:val="28"/>
          <w:szCs w:val="28"/>
        </w:rPr>
      </w:pPr>
      <w:r w:rsidRPr="000F384B">
        <w:rPr>
          <w:rFonts w:asciiTheme="majorHAnsi" w:eastAsia="Times New Roman" w:hAnsiTheme="majorHAnsi" w:cstheme="majorHAnsi"/>
          <w:b/>
          <w:color w:val="EE0000"/>
          <w:sz w:val="28"/>
          <w:szCs w:val="28"/>
        </w:rPr>
        <w:t>IMPORTANTE A TENER EN CUENTA:</w:t>
      </w:r>
    </w:p>
    <w:p w14:paraId="41F22482" w14:textId="77777777" w:rsidR="000F384B" w:rsidRPr="000F384B" w:rsidRDefault="000F384B" w:rsidP="000F384B">
      <w:pPr>
        <w:pStyle w:val="Prrafodelista"/>
        <w:numPr>
          <w:ilvl w:val="0"/>
          <w:numId w:val="4"/>
        </w:numPr>
        <w:shd w:val="clear" w:color="auto" w:fill="FFFFFF"/>
        <w:ind w:left="720"/>
        <w:contextualSpacing/>
        <w:jc w:val="both"/>
        <w:outlineLvl w:val="3"/>
        <w:rPr>
          <w:rFonts w:asciiTheme="majorHAnsi" w:eastAsia="Times New Roman" w:hAnsiTheme="majorHAnsi" w:cstheme="majorHAnsi"/>
        </w:rPr>
      </w:pPr>
      <w:r w:rsidRPr="000F384B">
        <w:rPr>
          <w:rFonts w:asciiTheme="majorHAnsi" w:eastAsia="Times New Roman" w:hAnsiTheme="majorHAnsi" w:cstheme="majorHAnsi"/>
        </w:rPr>
        <w:lastRenderedPageBreak/>
        <w:t>Servicios se brindan en regular compartido.</w:t>
      </w:r>
    </w:p>
    <w:p w14:paraId="016F5FC7" w14:textId="77777777" w:rsidR="000F384B" w:rsidRPr="000F384B" w:rsidRDefault="000F384B" w:rsidP="000F384B">
      <w:pPr>
        <w:pStyle w:val="Prrafodelista"/>
        <w:numPr>
          <w:ilvl w:val="0"/>
          <w:numId w:val="4"/>
        </w:numPr>
        <w:shd w:val="clear" w:color="auto" w:fill="FFFFFF"/>
        <w:ind w:left="720"/>
        <w:contextualSpacing/>
        <w:jc w:val="both"/>
        <w:outlineLvl w:val="3"/>
        <w:rPr>
          <w:rFonts w:asciiTheme="majorHAnsi" w:eastAsia="Times New Roman" w:hAnsiTheme="majorHAnsi" w:cstheme="majorHAnsi"/>
        </w:rPr>
      </w:pPr>
      <w:r w:rsidRPr="000F384B">
        <w:rPr>
          <w:rFonts w:asciiTheme="majorHAnsi" w:eastAsia="Times New Roman" w:hAnsiTheme="majorHAnsi" w:cstheme="majorHAnsi"/>
        </w:rPr>
        <w:t>Leer detenidamente el itinerario y revisar lo que no está incluido durante los recorridos.</w:t>
      </w:r>
    </w:p>
    <w:p w14:paraId="28BA12E3" w14:textId="77777777" w:rsidR="000F384B" w:rsidRPr="000F384B" w:rsidRDefault="000F384B" w:rsidP="000F384B">
      <w:pPr>
        <w:pStyle w:val="Prrafodelista"/>
        <w:numPr>
          <w:ilvl w:val="0"/>
          <w:numId w:val="4"/>
        </w:numPr>
        <w:shd w:val="clear" w:color="auto" w:fill="FFFFFF"/>
        <w:ind w:left="720"/>
        <w:contextualSpacing/>
        <w:jc w:val="both"/>
        <w:outlineLvl w:val="3"/>
        <w:rPr>
          <w:rFonts w:asciiTheme="majorHAnsi" w:eastAsia="Times New Roman" w:hAnsiTheme="majorHAnsi" w:cstheme="majorHAnsi"/>
        </w:rPr>
      </w:pPr>
      <w:r w:rsidRPr="000F384B">
        <w:rPr>
          <w:rFonts w:asciiTheme="majorHAnsi" w:eastAsia="Times New Roman" w:hAnsiTheme="majorHAnsi" w:cstheme="majorHAnsi"/>
          <w:color w:val="000000"/>
          <w:lang w:val="es-ES" w:eastAsia="es-EC"/>
        </w:rPr>
        <w:t>En caso de tratarse de traslados en horario nocturno/madrugada puede aplicar un suplemento para realizar el servicio.</w:t>
      </w:r>
    </w:p>
    <w:p w14:paraId="05734DC9" w14:textId="77777777" w:rsidR="000F384B" w:rsidRPr="000F384B" w:rsidRDefault="000F384B" w:rsidP="000F384B">
      <w:pPr>
        <w:pStyle w:val="Prrafodelista"/>
        <w:numPr>
          <w:ilvl w:val="0"/>
          <w:numId w:val="4"/>
        </w:numPr>
        <w:shd w:val="clear" w:color="auto" w:fill="FFFFFF"/>
        <w:ind w:left="720"/>
        <w:contextualSpacing/>
        <w:jc w:val="both"/>
        <w:outlineLvl w:val="3"/>
        <w:rPr>
          <w:rFonts w:asciiTheme="majorHAnsi" w:eastAsia="Times New Roman" w:hAnsiTheme="majorHAnsi" w:cstheme="majorHAnsi"/>
        </w:rPr>
      </w:pPr>
      <w:r w:rsidRPr="000F384B">
        <w:rPr>
          <w:rFonts w:asciiTheme="majorHAnsi" w:eastAsia="Times New Roman" w:hAnsiTheme="majorHAnsi" w:cstheme="majorHAnsi"/>
          <w:color w:val="000000"/>
          <w:lang w:val="es-ES" w:eastAsia="es-EC"/>
        </w:rPr>
        <w:t>Si la cantidad de pasajeros cambia, esta propuesta deberá ser revisada y recotizada.</w:t>
      </w:r>
    </w:p>
    <w:p w14:paraId="337BC34B" w14:textId="77777777" w:rsidR="000F384B" w:rsidRPr="000F384B" w:rsidRDefault="000F384B" w:rsidP="000F384B">
      <w:pPr>
        <w:pStyle w:val="Prrafodelista"/>
        <w:numPr>
          <w:ilvl w:val="0"/>
          <w:numId w:val="4"/>
        </w:numPr>
        <w:shd w:val="clear" w:color="auto" w:fill="FFFFFF"/>
        <w:ind w:left="720"/>
        <w:contextualSpacing/>
        <w:jc w:val="both"/>
        <w:outlineLvl w:val="3"/>
        <w:rPr>
          <w:rFonts w:asciiTheme="majorHAnsi" w:eastAsia="Times New Roman" w:hAnsiTheme="majorHAnsi" w:cstheme="majorHAnsi"/>
        </w:rPr>
      </w:pPr>
      <w:r w:rsidRPr="000F384B">
        <w:rPr>
          <w:rFonts w:asciiTheme="majorHAnsi" w:hAnsiTheme="majorHAnsi" w:cstheme="majorHAnsi"/>
          <w:shd w:val="clear" w:color="auto" w:fill="FFFFFF"/>
        </w:rPr>
        <w:t>Documentos de viaje como Visas requeridas y pasaporte vigente son responsabilidad del pasajero y/o su agencia de viajes.</w:t>
      </w:r>
    </w:p>
    <w:p w14:paraId="2DFFD6F9" w14:textId="77777777" w:rsidR="000F384B" w:rsidRPr="000F384B" w:rsidRDefault="000F384B" w:rsidP="000F384B">
      <w:pPr>
        <w:pStyle w:val="Prrafodelista"/>
        <w:numPr>
          <w:ilvl w:val="0"/>
          <w:numId w:val="4"/>
        </w:numPr>
        <w:shd w:val="clear" w:color="auto" w:fill="FFFFFF"/>
        <w:ind w:left="720"/>
        <w:contextualSpacing/>
        <w:jc w:val="both"/>
        <w:outlineLvl w:val="3"/>
        <w:rPr>
          <w:rFonts w:asciiTheme="majorHAnsi" w:eastAsia="Times New Roman" w:hAnsiTheme="majorHAnsi" w:cstheme="majorHAnsi"/>
        </w:rPr>
      </w:pPr>
      <w:r w:rsidRPr="000F384B">
        <w:rPr>
          <w:rFonts w:asciiTheme="majorHAnsi" w:eastAsia="Times New Roman" w:hAnsiTheme="majorHAnsi" w:cstheme="majorHAnsi"/>
        </w:rPr>
        <w:t>Todas las tarifas están sujetas a cambio y disponibilidad hasta la reserva en firme de la salida escogida.</w:t>
      </w:r>
    </w:p>
    <w:p w14:paraId="4AE6CB90" w14:textId="77777777" w:rsidR="000F384B" w:rsidRPr="000F384B" w:rsidRDefault="000F384B" w:rsidP="000F384B">
      <w:pPr>
        <w:pStyle w:val="Prrafodelista"/>
        <w:numPr>
          <w:ilvl w:val="0"/>
          <w:numId w:val="4"/>
        </w:numPr>
        <w:shd w:val="clear" w:color="auto" w:fill="FFFFFF"/>
        <w:ind w:left="720"/>
        <w:contextualSpacing/>
        <w:jc w:val="both"/>
        <w:outlineLvl w:val="3"/>
        <w:rPr>
          <w:rFonts w:asciiTheme="majorHAnsi" w:eastAsia="Times New Roman" w:hAnsiTheme="majorHAnsi" w:cstheme="majorHAnsi"/>
          <w:sz w:val="24"/>
          <w:szCs w:val="24"/>
        </w:rPr>
      </w:pPr>
      <w:r w:rsidRPr="000F384B">
        <w:rPr>
          <w:rFonts w:asciiTheme="majorHAnsi" w:hAnsiTheme="majorHAnsi" w:cstheme="majorHAnsi"/>
          <w:lang w:val="es-ES"/>
        </w:rPr>
        <w:t>Hoteles pueden cobrar Resort fee o tasas de estancia en destino.</w:t>
      </w:r>
    </w:p>
    <w:p w14:paraId="131C1EE1" w14:textId="77777777" w:rsidR="000F384B" w:rsidRPr="000F384B" w:rsidRDefault="000F384B" w:rsidP="000F384B">
      <w:pPr>
        <w:pStyle w:val="Prrafodelista"/>
        <w:numPr>
          <w:ilvl w:val="0"/>
          <w:numId w:val="4"/>
        </w:numPr>
        <w:shd w:val="clear" w:color="auto" w:fill="FFFFFF"/>
        <w:ind w:left="720"/>
        <w:contextualSpacing/>
        <w:jc w:val="both"/>
        <w:outlineLvl w:val="3"/>
        <w:rPr>
          <w:rFonts w:asciiTheme="majorHAnsi" w:eastAsia="Times New Roman" w:hAnsiTheme="majorHAnsi" w:cstheme="majorHAnsi"/>
          <w:sz w:val="24"/>
          <w:szCs w:val="24"/>
        </w:rPr>
      </w:pPr>
      <w:r w:rsidRPr="000F384B">
        <w:rPr>
          <w:rFonts w:asciiTheme="majorHAnsi" w:eastAsia="Times New Roman" w:hAnsiTheme="majorHAnsi" w:cstheme="majorHAnsi"/>
          <w:lang w:val="es-ES"/>
        </w:rPr>
        <w:t>Cualquier modificación en los itinerarios aéreos, políticas de equipaje, horarios o condiciones del servicio será manejada de acuerdo con las disposiciones establecidas directamente por la aerolínea. No obstante, estaremos siempre dispuestos a brindar apoyo y asistencia para gestionar la información correspondiente y orientar a nuestros pasajeros en los procesos necesarios.</w:t>
      </w:r>
    </w:p>
    <w:p w14:paraId="1303197B" w14:textId="77777777" w:rsidR="0089404C" w:rsidRPr="0089404C" w:rsidRDefault="000F384B" w:rsidP="0089404C">
      <w:pPr>
        <w:pStyle w:val="Prrafodelista"/>
        <w:numPr>
          <w:ilvl w:val="0"/>
          <w:numId w:val="4"/>
        </w:numPr>
        <w:shd w:val="clear" w:color="auto" w:fill="FFFFFF"/>
        <w:ind w:left="720"/>
        <w:contextualSpacing/>
        <w:jc w:val="both"/>
        <w:outlineLvl w:val="3"/>
        <w:rPr>
          <w:rFonts w:asciiTheme="majorHAnsi" w:eastAsia="Times New Roman" w:hAnsiTheme="majorHAnsi" w:cstheme="majorHAnsi"/>
          <w:sz w:val="28"/>
          <w:szCs w:val="28"/>
        </w:rPr>
      </w:pPr>
      <w:r w:rsidRPr="000F384B">
        <w:rPr>
          <w:rFonts w:asciiTheme="majorHAnsi" w:eastAsia="Times New Roman" w:hAnsiTheme="majorHAnsi" w:cstheme="majorHAnsi"/>
          <w:lang w:val="es-ES"/>
        </w:rPr>
        <w:t>Como operador turístico, actuamos únicamente como intermediarios entre nuestros pasajeros y las aerolíneas. Por lo tanto, no asumimos responsabilidad por cambios, retrasos, reprogramaciones o cancelaciones de vuelos que pudieran generarse por decisión de la aerolínea o por factores externos a nuestra gestión.</w:t>
      </w:r>
    </w:p>
    <w:p w14:paraId="619FF5DC" w14:textId="52188DC1" w:rsidR="0089404C" w:rsidRPr="0089404C" w:rsidRDefault="0089404C" w:rsidP="0089404C">
      <w:pPr>
        <w:pStyle w:val="Prrafodelista"/>
        <w:numPr>
          <w:ilvl w:val="0"/>
          <w:numId w:val="4"/>
        </w:numPr>
        <w:shd w:val="clear" w:color="auto" w:fill="FFFFFF"/>
        <w:ind w:left="720"/>
        <w:contextualSpacing/>
        <w:jc w:val="both"/>
        <w:outlineLvl w:val="3"/>
        <w:rPr>
          <w:rFonts w:asciiTheme="majorHAnsi" w:eastAsia="Times New Roman" w:hAnsiTheme="majorHAnsi" w:cstheme="majorHAnsi"/>
          <w:sz w:val="28"/>
          <w:szCs w:val="28"/>
        </w:rPr>
      </w:pPr>
      <w:r w:rsidRPr="0089404C">
        <w:rPr>
          <w:rFonts w:eastAsia="Times New Roman"/>
          <w:lang w:eastAsia="es-ES"/>
        </w:rPr>
        <w:t xml:space="preserve">Los precios detallados para </w:t>
      </w:r>
      <w:r w:rsidRPr="0089404C">
        <w:rPr>
          <w:rFonts w:eastAsia="Times New Roman"/>
          <w:bCs/>
          <w:u w:val="single"/>
          <w:lang w:eastAsia="es-ES"/>
        </w:rPr>
        <w:t xml:space="preserve">pago Signature on file son en EUROS </w:t>
      </w:r>
      <w:r w:rsidRPr="0089404C">
        <w:rPr>
          <w:rFonts w:eastAsia="Times New Roman"/>
          <w:bCs/>
          <w:lang w:eastAsia="es-ES"/>
        </w:rPr>
        <w:t xml:space="preserve">y son para pago en el exterior directo al operador mediante un formulario de autorización de cargo a tarjeta de crédito+ </w:t>
      </w:r>
      <w:bookmarkStart w:id="0" w:name="_Hlk161748692"/>
      <w:r w:rsidRPr="0089404C">
        <w:rPr>
          <w:rFonts w:eastAsia="Times New Roman"/>
          <w:bCs/>
          <w:i/>
          <w:iCs/>
          <w:lang w:val="es-ES_tradnl" w:eastAsia="es-EC"/>
        </w:rPr>
        <w:t>un recargo del 2.25% TC Visa o Mastercard y del 2.75% TC Amex, porcentajes vigentes al momento), favor tener en cuenta que el cargo se realiza en la moneda local de donde se realiza la transacción, es decir en euros.</w:t>
      </w:r>
      <w:r w:rsidRPr="0089404C">
        <w:rPr>
          <w:rFonts w:eastAsia="Times New Roman"/>
          <w:i/>
          <w:iCs/>
          <w:lang w:val="es-ES_tradnl" w:eastAsia="es-EC"/>
        </w:rPr>
        <w:t xml:space="preserve"> LUJOR no es responsable por las diferencias de tipo de cambio o recargos que existiere por cualquier motivo, las mismas que corren por cuenta del cliente</w:t>
      </w:r>
      <w:bookmarkEnd w:id="0"/>
      <w:r w:rsidRPr="0089404C">
        <w:rPr>
          <w:rFonts w:eastAsia="Times New Roman"/>
          <w:i/>
          <w:iCs/>
          <w:lang w:val="es-ES_tradnl" w:eastAsia="es-EC"/>
        </w:rPr>
        <w:t>. Porcentajes sujetos a cambio por parte del operador.</w:t>
      </w:r>
    </w:p>
    <w:p w14:paraId="72D34BBE" w14:textId="42C85427" w:rsidR="0089404C" w:rsidRPr="0089404C" w:rsidRDefault="0089404C" w:rsidP="0089404C">
      <w:pPr>
        <w:pStyle w:val="Prrafodelista"/>
        <w:numPr>
          <w:ilvl w:val="0"/>
          <w:numId w:val="4"/>
        </w:numPr>
        <w:shd w:val="clear" w:color="auto" w:fill="FFFFFF"/>
        <w:ind w:left="720"/>
        <w:contextualSpacing/>
        <w:jc w:val="both"/>
        <w:outlineLvl w:val="3"/>
        <w:rPr>
          <w:rFonts w:asciiTheme="majorHAnsi" w:eastAsia="Times New Roman" w:hAnsiTheme="majorHAnsi" w:cstheme="majorHAnsi"/>
        </w:rPr>
      </w:pPr>
      <w:r>
        <w:rPr>
          <w:rFonts w:asciiTheme="majorHAnsi" w:eastAsia="Times New Roman" w:hAnsiTheme="majorHAnsi" w:cstheme="majorHAnsi"/>
          <w:lang w:val="es"/>
        </w:rPr>
        <w:t>L</w:t>
      </w:r>
      <w:r w:rsidRPr="0089404C">
        <w:rPr>
          <w:rFonts w:asciiTheme="majorHAnsi" w:eastAsia="Times New Roman" w:hAnsiTheme="majorHAnsi" w:cstheme="majorHAnsi"/>
          <w:lang w:val="es"/>
        </w:rPr>
        <w:t>os precios en pago local pueden fluctuar por cambio de euros a dólares</w:t>
      </w:r>
      <w:r>
        <w:rPr>
          <w:rFonts w:asciiTheme="majorHAnsi" w:eastAsia="Times New Roman" w:hAnsiTheme="majorHAnsi" w:cstheme="majorHAnsi"/>
          <w:lang w:val="es"/>
        </w:rPr>
        <w:t>.</w:t>
      </w:r>
    </w:p>
    <w:p w14:paraId="07FE6F43" w14:textId="77777777" w:rsidR="000F384B" w:rsidRPr="000F384B" w:rsidRDefault="000F384B" w:rsidP="000F384B">
      <w:pPr>
        <w:pStyle w:val="Prrafodelista"/>
        <w:numPr>
          <w:ilvl w:val="0"/>
          <w:numId w:val="4"/>
        </w:numPr>
        <w:shd w:val="clear" w:color="auto" w:fill="FFFFFF"/>
        <w:ind w:left="720"/>
        <w:contextualSpacing/>
        <w:jc w:val="both"/>
        <w:outlineLvl w:val="3"/>
        <w:rPr>
          <w:rFonts w:asciiTheme="majorHAnsi" w:eastAsia="Times New Roman" w:hAnsiTheme="majorHAnsi" w:cstheme="majorHAnsi"/>
        </w:rPr>
      </w:pPr>
      <w:r w:rsidRPr="000F384B">
        <w:rPr>
          <w:rFonts w:asciiTheme="majorHAnsi" w:hAnsiTheme="majorHAnsi" w:cstheme="majorHAnsi"/>
          <w:shd w:val="clear" w:color="auto" w:fill="FFFFFF"/>
        </w:rPr>
        <w:t>Puntos Elite desde $10, aplica sólo para pago Local.</w:t>
      </w:r>
    </w:p>
    <w:p w14:paraId="46FF1BAE" w14:textId="77777777" w:rsidR="000F384B" w:rsidRPr="000F384B" w:rsidRDefault="000F384B" w:rsidP="000F384B">
      <w:pPr>
        <w:pStyle w:val="Prrafodelista"/>
        <w:numPr>
          <w:ilvl w:val="0"/>
          <w:numId w:val="4"/>
        </w:numPr>
        <w:shd w:val="clear" w:color="auto" w:fill="FFFFFF"/>
        <w:ind w:left="720"/>
        <w:contextualSpacing/>
        <w:jc w:val="both"/>
        <w:outlineLvl w:val="3"/>
        <w:rPr>
          <w:rFonts w:asciiTheme="majorHAnsi" w:eastAsia="Times New Roman" w:hAnsiTheme="majorHAnsi" w:cstheme="majorHAnsi"/>
        </w:rPr>
      </w:pPr>
      <w:r w:rsidRPr="000F384B">
        <w:rPr>
          <w:rFonts w:asciiTheme="majorHAnsi" w:eastAsia="Times New Roman" w:hAnsiTheme="majorHAnsi" w:cstheme="majorHAnsi"/>
        </w:rPr>
        <w:t>Se paga comisión del 12% partiendo de la base antes de impuestos.</w:t>
      </w:r>
    </w:p>
    <w:p w14:paraId="6C994433" w14:textId="25212295" w:rsidR="000F384B" w:rsidRPr="000F384B" w:rsidRDefault="000F384B" w:rsidP="000F384B">
      <w:pPr>
        <w:jc w:val="both"/>
        <w:rPr>
          <w:lang w:val="es-EC"/>
        </w:rPr>
      </w:pPr>
    </w:p>
    <w:sectPr w:rsidR="000F384B" w:rsidRPr="000F384B">
      <w:headerReference w:type="default" r:id="rId12"/>
      <w:footerReference w:type="default" r:id="rId13"/>
      <w:pgSz w:w="11906" w:h="16838"/>
      <w:pgMar w:top="1440" w:right="1440" w:bottom="1440" w:left="1440" w:header="1417" w:footer="3401"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128B45" w14:textId="77777777" w:rsidR="00FC3093" w:rsidRDefault="00FC3093">
      <w:pPr>
        <w:spacing w:line="240" w:lineRule="auto"/>
      </w:pPr>
      <w:r>
        <w:separator/>
      </w:r>
    </w:p>
  </w:endnote>
  <w:endnote w:type="continuationSeparator" w:id="0">
    <w:p w14:paraId="6171175D" w14:textId="77777777" w:rsidR="00FC3093" w:rsidRDefault="00FC309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1" w:fontKey="{79C4ED46-42FD-4871-B762-CEF4966CC7E4}"/>
    <w:embedBold r:id="rId2" w:fontKey="{368BAB18-1F1A-4E7F-846C-D3E5A3D197D2}"/>
    <w:embedItalic r:id="rId3" w:fontKey="{AC995B34-D8E5-4C7F-9D62-F5FEA526F459}"/>
    <w:embedBoldItalic r:id="rId4" w:fontKey="{DE9351E2-B701-4FB0-A469-4CA51B5AFC1A}"/>
  </w:font>
  <w:font w:name="Cambria">
    <w:panose1 w:val="02040503050406030204"/>
    <w:charset w:val="00"/>
    <w:family w:val="roman"/>
    <w:pitch w:val="variable"/>
    <w:sig w:usb0="E00006FF" w:usb1="420024FF" w:usb2="02000000" w:usb3="00000000" w:csb0="0000019F" w:csb1="00000000"/>
    <w:embedRegular r:id="rId5" w:fontKey="{D17E248D-355C-4B60-BE36-4A0E3389B2C4}"/>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87F46" w14:textId="77777777" w:rsidR="00AD6E48" w:rsidRDefault="00AD6E4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6C5E5A" w14:textId="77777777" w:rsidR="00FC3093" w:rsidRDefault="00FC3093">
      <w:pPr>
        <w:spacing w:line="240" w:lineRule="auto"/>
      </w:pPr>
      <w:r>
        <w:separator/>
      </w:r>
    </w:p>
  </w:footnote>
  <w:footnote w:type="continuationSeparator" w:id="0">
    <w:p w14:paraId="383E2724" w14:textId="77777777" w:rsidR="00FC3093" w:rsidRDefault="00FC309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CB71D7" w14:textId="77777777" w:rsidR="00AD6E48" w:rsidRDefault="00000000">
    <w:r>
      <w:rPr>
        <w:noProof/>
      </w:rPr>
      <w:drawing>
        <wp:anchor distT="114300" distB="114300" distL="114300" distR="114300" simplePos="0" relativeHeight="251658240" behindDoc="1" locked="0" layoutInCell="1" hidden="0" allowOverlap="1" wp14:anchorId="5883B3F6" wp14:editId="4F9BC865">
          <wp:simplePos x="0" y="0"/>
          <wp:positionH relativeFrom="column">
            <wp:posOffset>-923924</wp:posOffset>
          </wp:positionH>
          <wp:positionV relativeFrom="paragraph">
            <wp:posOffset>-785699</wp:posOffset>
          </wp:positionV>
          <wp:extent cx="7641600" cy="10792353"/>
          <wp:effectExtent l="0" t="0" r="0" b="0"/>
          <wp:wrapNone/>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1"/>
                  <a:srcRect/>
                  <a:stretch>
                    <a:fillRect/>
                  </a:stretch>
                </pic:blipFill>
                <pic:spPr>
                  <a:xfrm>
                    <a:off x="0" y="0"/>
                    <a:ext cx="7641600" cy="10792353"/>
                  </a:xfrm>
                  <a:prstGeom prst="rect">
                    <a:avLst/>
                  </a:prstGeom>
                  <a:ln/>
                </pic:spPr>
              </pic:pic>
            </a:graphicData>
          </a:graphic>
        </wp:anchor>
      </w:drawing>
    </w:r>
  </w:p>
  <w:p w14:paraId="53DB2490" w14:textId="77777777" w:rsidR="00AD6E48" w:rsidRDefault="00AD6E48"/>
  <w:p w14:paraId="1916920A" w14:textId="77777777" w:rsidR="00AD6E48" w:rsidRDefault="00AD6E48"/>
  <w:p w14:paraId="11ED486D" w14:textId="77777777" w:rsidR="00AD6E48" w:rsidRDefault="00AD6E48"/>
  <w:p w14:paraId="57003950" w14:textId="77777777" w:rsidR="00AD6E48" w:rsidRDefault="00AD6E48"/>
  <w:p w14:paraId="3EA3A959" w14:textId="77777777" w:rsidR="00AD6E48" w:rsidRDefault="00AD6E4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5C2678"/>
    <w:multiLevelType w:val="hybridMultilevel"/>
    <w:tmpl w:val="693EF0E4"/>
    <w:lvl w:ilvl="0" w:tplc="D1BEF98A">
      <w:start w:val="1"/>
      <w:numFmt w:val="bullet"/>
      <w:lvlText w:val=""/>
      <w:lvlJc w:val="left"/>
      <w:pPr>
        <w:ind w:left="720" w:hanging="360"/>
      </w:pPr>
      <w:rPr>
        <w:rFonts w:ascii="Symbol" w:hAnsi="Symbol" w:hint="default"/>
        <w:sz w:val="20"/>
        <w:szCs w:val="20"/>
      </w:rPr>
    </w:lvl>
    <w:lvl w:ilvl="1" w:tplc="300A0003">
      <w:start w:val="1"/>
      <w:numFmt w:val="bullet"/>
      <w:lvlText w:val="o"/>
      <w:lvlJc w:val="left"/>
      <w:pPr>
        <w:ind w:left="1440" w:hanging="360"/>
      </w:pPr>
      <w:rPr>
        <w:rFonts w:ascii="Courier New" w:hAnsi="Courier New" w:cs="Courier New" w:hint="default"/>
      </w:rPr>
    </w:lvl>
    <w:lvl w:ilvl="2" w:tplc="300A0005">
      <w:start w:val="1"/>
      <w:numFmt w:val="bullet"/>
      <w:lvlText w:val=""/>
      <w:lvlJc w:val="left"/>
      <w:pPr>
        <w:ind w:left="2160" w:hanging="360"/>
      </w:pPr>
      <w:rPr>
        <w:rFonts w:ascii="Wingdings" w:hAnsi="Wingdings" w:hint="default"/>
      </w:rPr>
    </w:lvl>
    <w:lvl w:ilvl="3" w:tplc="300A0001">
      <w:start w:val="1"/>
      <w:numFmt w:val="bullet"/>
      <w:lvlText w:val=""/>
      <w:lvlJc w:val="left"/>
      <w:pPr>
        <w:ind w:left="2880" w:hanging="360"/>
      </w:pPr>
      <w:rPr>
        <w:rFonts w:ascii="Symbol" w:hAnsi="Symbol" w:hint="default"/>
      </w:rPr>
    </w:lvl>
    <w:lvl w:ilvl="4" w:tplc="300A0003">
      <w:start w:val="1"/>
      <w:numFmt w:val="bullet"/>
      <w:lvlText w:val="o"/>
      <w:lvlJc w:val="left"/>
      <w:pPr>
        <w:ind w:left="3600" w:hanging="360"/>
      </w:pPr>
      <w:rPr>
        <w:rFonts w:ascii="Courier New" w:hAnsi="Courier New" w:cs="Courier New" w:hint="default"/>
      </w:rPr>
    </w:lvl>
    <w:lvl w:ilvl="5" w:tplc="300A0005">
      <w:start w:val="1"/>
      <w:numFmt w:val="bullet"/>
      <w:lvlText w:val=""/>
      <w:lvlJc w:val="left"/>
      <w:pPr>
        <w:ind w:left="4320" w:hanging="360"/>
      </w:pPr>
      <w:rPr>
        <w:rFonts w:ascii="Wingdings" w:hAnsi="Wingdings" w:hint="default"/>
      </w:rPr>
    </w:lvl>
    <w:lvl w:ilvl="6" w:tplc="300A0001">
      <w:start w:val="1"/>
      <w:numFmt w:val="bullet"/>
      <w:lvlText w:val=""/>
      <w:lvlJc w:val="left"/>
      <w:pPr>
        <w:ind w:left="5040" w:hanging="360"/>
      </w:pPr>
      <w:rPr>
        <w:rFonts w:ascii="Symbol" w:hAnsi="Symbol" w:hint="default"/>
      </w:rPr>
    </w:lvl>
    <w:lvl w:ilvl="7" w:tplc="300A0003">
      <w:start w:val="1"/>
      <w:numFmt w:val="bullet"/>
      <w:lvlText w:val="o"/>
      <w:lvlJc w:val="left"/>
      <w:pPr>
        <w:ind w:left="5760" w:hanging="360"/>
      </w:pPr>
      <w:rPr>
        <w:rFonts w:ascii="Courier New" w:hAnsi="Courier New" w:cs="Courier New" w:hint="default"/>
      </w:rPr>
    </w:lvl>
    <w:lvl w:ilvl="8" w:tplc="300A0005">
      <w:start w:val="1"/>
      <w:numFmt w:val="bullet"/>
      <w:lvlText w:val=""/>
      <w:lvlJc w:val="left"/>
      <w:pPr>
        <w:ind w:left="6480" w:hanging="360"/>
      </w:pPr>
      <w:rPr>
        <w:rFonts w:ascii="Wingdings" w:hAnsi="Wingdings" w:hint="default"/>
      </w:rPr>
    </w:lvl>
  </w:abstractNum>
  <w:abstractNum w:abstractNumId="1" w15:restartNumberingAfterBreak="0">
    <w:nsid w:val="43734300"/>
    <w:multiLevelType w:val="hybridMultilevel"/>
    <w:tmpl w:val="073CE760"/>
    <w:lvl w:ilvl="0" w:tplc="D8C0BCA8">
      <w:start w:val="1"/>
      <w:numFmt w:val="bullet"/>
      <w:lvlText w:val=""/>
      <w:lvlJc w:val="left"/>
      <w:pPr>
        <w:ind w:left="1080" w:hanging="360"/>
      </w:pPr>
      <w:rPr>
        <w:rFonts w:ascii="Symbol" w:hAnsi="Symbol" w:hint="default"/>
        <w:sz w:val="22"/>
        <w:szCs w:val="22"/>
      </w:rPr>
    </w:lvl>
    <w:lvl w:ilvl="1" w:tplc="300A0003" w:tentative="1">
      <w:start w:val="1"/>
      <w:numFmt w:val="bullet"/>
      <w:lvlText w:val="o"/>
      <w:lvlJc w:val="left"/>
      <w:pPr>
        <w:ind w:left="1800" w:hanging="360"/>
      </w:pPr>
      <w:rPr>
        <w:rFonts w:ascii="Courier New" w:hAnsi="Courier New" w:cs="Courier New" w:hint="default"/>
      </w:rPr>
    </w:lvl>
    <w:lvl w:ilvl="2" w:tplc="300A0005" w:tentative="1">
      <w:start w:val="1"/>
      <w:numFmt w:val="bullet"/>
      <w:lvlText w:val=""/>
      <w:lvlJc w:val="left"/>
      <w:pPr>
        <w:ind w:left="2520" w:hanging="360"/>
      </w:pPr>
      <w:rPr>
        <w:rFonts w:ascii="Wingdings" w:hAnsi="Wingdings" w:hint="default"/>
      </w:rPr>
    </w:lvl>
    <w:lvl w:ilvl="3" w:tplc="300A0001" w:tentative="1">
      <w:start w:val="1"/>
      <w:numFmt w:val="bullet"/>
      <w:lvlText w:val=""/>
      <w:lvlJc w:val="left"/>
      <w:pPr>
        <w:ind w:left="3240" w:hanging="360"/>
      </w:pPr>
      <w:rPr>
        <w:rFonts w:ascii="Symbol" w:hAnsi="Symbol" w:hint="default"/>
      </w:rPr>
    </w:lvl>
    <w:lvl w:ilvl="4" w:tplc="300A0003" w:tentative="1">
      <w:start w:val="1"/>
      <w:numFmt w:val="bullet"/>
      <w:lvlText w:val="o"/>
      <w:lvlJc w:val="left"/>
      <w:pPr>
        <w:ind w:left="3960" w:hanging="360"/>
      </w:pPr>
      <w:rPr>
        <w:rFonts w:ascii="Courier New" w:hAnsi="Courier New" w:cs="Courier New" w:hint="default"/>
      </w:rPr>
    </w:lvl>
    <w:lvl w:ilvl="5" w:tplc="300A0005" w:tentative="1">
      <w:start w:val="1"/>
      <w:numFmt w:val="bullet"/>
      <w:lvlText w:val=""/>
      <w:lvlJc w:val="left"/>
      <w:pPr>
        <w:ind w:left="4680" w:hanging="360"/>
      </w:pPr>
      <w:rPr>
        <w:rFonts w:ascii="Wingdings" w:hAnsi="Wingdings" w:hint="default"/>
      </w:rPr>
    </w:lvl>
    <w:lvl w:ilvl="6" w:tplc="300A0001" w:tentative="1">
      <w:start w:val="1"/>
      <w:numFmt w:val="bullet"/>
      <w:lvlText w:val=""/>
      <w:lvlJc w:val="left"/>
      <w:pPr>
        <w:ind w:left="5400" w:hanging="360"/>
      </w:pPr>
      <w:rPr>
        <w:rFonts w:ascii="Symbol" w:hAnsi="Symbol" w:hint="default"/>
      </w:rPr>
    </w:lvl>
    <w:lvl w:ilvl="7" w:tplc="300A0003" w:tentative="1">
      <w:start w:val="1"/>
      <w:numFmt w:val="bullet"/>
      <w:lvlText w:val="o"/>
      <w:lvlJc w:val="left"/>
      <w:pPr>
        <w:ind w:left="6120" w:hanging="360"/>
      </w:pPr>
      <w:rPr>
        <w:rFonts w:ascii="Courier New" w:hAnsi="Courier New" w:cs="Courier New" w:hint="default"/>
      </w:rPr>
    </w:lvl>
    <w:lvl w:ilvl="8" w:tplc="300A0005" w:tentative="1">
      <w:start w:val="1"/>
      <w:numFmt w:val="bullet"/>
      <w:lvlText w:val=""/>
      <w:lvlJc w:val="left"/>
      <w:pPr>
        <w:ind w:left="6840" w:hanging="360"/>
      </w:pPr>
      <w:rPr>
        <w:rFonts w:ascii="Wingdings" w:hAnsi="Wingdings" w:hint="default"/>
      </w:rPr>
    </w:lvl>
  </w:abstractNum>
  <w:abstractNum w:abstractNumId="2" w15:restartNumberingAfterBreak="0">
    <w:nsid w:val="58F44698"/>
    <w:multiLevelType w:val="hybridMultilevel"/>
    <w:tmpl w:val="633697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6050E5E"/>
    <w:multiLevelType w:val="hybridMultilevel"/>
    <w:tmpl w:val="CE5AFB6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ED94DEE"/>
    <w:multiLevelType w:val="multilevel"/>
    <w:tmpl w:val="BA18C3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9627618">
    <w:abstractNumId w:val="2"/>
  </w:num>
  <w:num w:numId="2" w16cid:durableId="2098746705">
    <w:abstractNumId w:val="4"/>
  </w:num>
  <w:num w:numId="3" w16cid:durableId="1202787458">
    <w:abstractNumId w:val="3"/>
  </w:num>
  <w:num w:numId="4" w16cid:durableId="977413066">
    <w:abstractNumId w:val="1"/>
  </w:num>
  <w:num w:numId="5" w16cid:durableId="13719510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TrueTypeFont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6E48"/>
    <w:rsid w:val="00080C89"/>
    <w:rsid w:val="000F384B"/>
    <w:rsid w:val="00120918"/>
    <w:rsid w:val="00135A87"/>
    <w:rsid w:val="002C08BA"/>
    <w:rsid w:val="003E04FC"/>
    <w:rsid w:val="0089404C"/>
    <w:rsid w:val="009E1B87"/>
    <w:rsid w:val="00AD6E48"/>
    <w:rsid w:val="00CC3CB9"/>
    <w:rsid w:val="00DB00D1"/>
    <w:rsid w:val="00F217C9"/>
    <w:rsid w:val="00FC30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7D469E"/>
  <w15:docId w15:val="{544638FD-8B3E-403A-A9DC-75CB399AEE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spacing w:before="400" w:after="120"/>
      <w:outlineLvl w:val="0"/>
    </w:pPr>
    <w:rPr>
      <w:sz w:val="40"/>
      <w:szCs w:val="40"/>
    </w:rPr>
  </w:style>
  <w:style w:type="paragraph" w:styleId="Ttulo2">
    <w:name w:val="heading 2"/>
    <w:basedOn w:val="Normal"/>
    <w:next w:val="Normal"/>
    <w:uiPriority w:val="9"/>
    <w:unhideWhenUsed/>
    <w:qFormat/>
    <w:pPr>
      <w:keepNext/>
      <w:keepLines/>
      <w:spacing w:before="360" w:after="120"/>
      <w:outlineLvl w:val="1"/>
    </w:pPr>
    <w:rPr>
      <w:sz w:val="32"/>
      <w:szCs w:val="32"/>
    </w:rPr>
  </w:style>
  <w:style w:type="paragraph" w:styleId="Ttulo3">
    <w:name w:val="heading 3"/>
    <w:basedOn w:val="Normal"/>
    <w:next w:val="Normal"/>
    <w:uiPriority w:val="9"/>
    <w:unhideWhenUsed/>
    <w:qFormat/>
    <w:pPr>
      <w:keepNext/>
      <w:keepLines/>
      <w:spacing w:before="320" w:after="80"/>
      <w:outlineLvl w:val="2"/>
    </w:pPr>
    <w:rPr>
      <w:color w:val="434343"/>
      <w:sz w:val="28"/>
      <w:szCs w:val="28"/>
    </w:rPr>
  </w:style>
  <w:style w:type="paragraph" w:styleId="Ttulo4">
    <w:name w:val="heading 4"/>
    <w:basedOn w:val="Normal"/>
    <w:next w:val="Normal"/>
    <w:uiPriority w:val="9"/>
    <w:unhideWhenUsed/>
    <w:qFormat/>
    <w:pPr>
      <w:keepNext/>
      <w:keepLines/>
      <w:spacing w:before="280" w:after="80"/>
      <w:outlineLvl w:val="3"/>
    </w:pPr>
    <w:rPr>
      <w:color w:val="666666"/>
      <w:sz w:val="24"/>
      <w:szCs w:val="24"/>
    </w:rPr>
  </w:style>
  <w:style w:type="paragraph" w:styleId="Ttulo5">
    <w:name w:val="heading 5"/>
    <w:basedOn w:val="Normal"/>
    <w:next w:val="Normal"/>
    <w:uiPriority w:val="9"/>
    <w:unhideWhenUsed/>
    <w:qFormat/>
    <w:pPr>
      <w:keepNext/>
      <w:keepLines/>
      <w:spacing w:before="240" w:after="80"/>
      <w:outlineLvl w:val="4"/>
    </w:pPr>
    <w:rPr>
      <w:color w:val="666666"/>
    </w:rPr>
  </w:style>
  <w:style w:type="paragraph" w:styleId="Ttulo6">
    <w:name w:val="heading 6"/>
    <w:basedOn w:val="Normal"/>
    <w:next w:val="Normal"/>
    <w:uiPriority w:val="9"/>
    <w:unhideWhenUsed/>
    <w:qFormat/>
    <w:pPr>
      <w:keepNext/>
      <w:keepLines/>
      <w:spacing w:before="240" w:after="80"/>
      <w:outlineLvl w:val="5"/>
    </w:pPr>
    <w:rPr>
      <w:i/>
      <w:iCs/>
      <w:color w:val="666666"/>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after="60"/>
    </w:pPr>
    <w:rPr>
      <w:sz w:val="52"/>
      <w:szCs w:val="52"/>
    </w:rPr>
  </w:style>
  <w:style w:type="paragraph" w:styleId="Subttulo">
    <w:name w:val="Subtitle"/>
    <w:basedOn w:val="Normal"/>
    <w:next w:val="Normal"/>
    <w:uiPriority w:val="11"/>
    <w:qFormat/>
    <w:pPr>
      <w:keepNext/>
      <w:keepLines/>
      <w:spacing w:after="320"/>
    </w:pPr>
    <w:rPr>
      <w:color w:val="666666"/>
      <w:sz w:val="30"/>
      <w:szCs w:val="30"/>
    </w:rPr>
  </w:style>
  <w:style w:type="table" w:customStyle="1" w:styleId="a">
    <w:basedOn w:val="TableNormal"/>
    <w:tblPr>
      <w:tblStyleRowBandSize w:val="1"/>
      <w:tblStyleColBandSize w:val="1"/>
    </w:tblPr>
  </w:style>
  <w:style w:type="paragraph" w:styleId="Prrafodelista">
    <w:name w:val="List Paragraph"/>
    <w:basedOn w:val="Normal"/>
    <w:uiPriority w:val="34"/>
    <w:qFormat/>
    <w:rsid w:val="000F384B"/>
    <w:pPr>
      <w:spacing w:line="240" w:lineRule="auto"/>
      <w:ind w:left="720"/>
    </w:pPr>
    <w:rPr>
      <w:rFonts w:ascii="Calibri" w:eastAsiaTheme="minorHAnsi" w:hAnsi="Calibri" w:cs="Calibri"/>
      <w:lang w:val="es-EC"/>
    </w:rPr>
  </w:style>
  <w:style w:type="table" w:styleId="Tablaconcuadrcula">
    <w:name w:val="Table Grid"/>
    <w:basedOn w:val="Tablanormal"/>
    <w:uiPriority w:val="39"/>
    <w:rsid w:val="000F384B"/>
    <w:pPr>
      <w:spacing w:line="240" w:lineRule="auto"/>
    </w:pPr>
    <w:rPr>
      <w:rFonts w:asciiTheme="minorHAnsi" w:eastAsiaTheme="minorEastAsia" w:hAnsiTheme="minorHAnsi" w:cstheme="minorBidi"/>
      <w:lang w:val="es-EC" w:eastAsia="zh-TW"/>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TotalTime>
  <Pages>7</Pages>
  <Words>1464</Words>
  <Characters>8350</Characters>
  <Application>Microsoft Office Word</Application>
  <DocSecurity>0</DocSecurity>
  <Lines>69</Lines>
  <Paragraphs>19</Paragraphs>
  <ScaleCrop>false</ScaleCrop>
  <Company/>
  <LinksUpToDate>false</LinksUpToDate>
  <CharactersWithSpaces>9795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Madolores</dc:creator>
  <cp:lastModifiedBy>Madolores</cp:lastModifiedBy>
  <cp:revision>4</cp:revision>
  <dcterms:created xsi:type="dcterms:W3CDTF">2026-09-22T21:33:00Z</dcterms:created>
  <dcterms:modified xsi:type="dcterms:W3CDTF">2026-09-25T20:16:00Z</dcterms:modified>
</cp:coreProperties>
</file>