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Rule="auto"/>
        <w:jc w:val="center"/>
        <w:rPr>
          <w:b w:val="1"/>
          <w:bCs w:val="1"/>
          <w:sz w:val="52"/>
          <w:szCs w:val="52"/>
        </w:rPr>
      </w:pPr>
      <w:r w:rsidDel="00000000" w:rsidR="00000000" w:rsidRPr="00000000">
        <w:rPr>
          <w:b w:val="1"/>
          <w:bCs w:val="1"/>
          <w:sz w:val="52"/>
          <w:szCs w:val="52"/>
          <w:rtl w:val="0"/>
        </w:rPr>
        <w:t xml:space="preserve">Maravillas de Kenia y Tanzania I - Cat. Superior</w:t>
      </w:r>
    </w:p>
    <w:p w:rsidR="00000000" w:rsidDel="00000000" w:rsidP="00000000" w:rsidRDefault="00000000" w:rsidRPr="00000000" w14:paraId="00000002">
      <w:pPr>
        <w:pStyle w:val="Heading1"/>
        <w:spacing w:before="0"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2874090" cy="174987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874090" cy="174987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5b9bd5" w:val="clear"/>
        <w:spacing w:after="120" w:before="0" w:line="240" w:lineRule="auto"/>
        <w:ind w:left="0" w:right="0" w:firstLine="0"/>
        <w:jc w:val="center"/>
        <w:rPr>
          <w:rFonts w:ascii="Calibri" w:cs="Calibri" w:eastAsia="Calibri" w:hAnsi="Calibri"/>
          <w:b w:val="1"/>
          <w:bCs w:val="1"/>
          <w:i w:val="1"/>
          <w:iCs w:val="1"/>
          <w:smallCaps w:val="0"/>
          <w:strike w:val="0"/>
          <w:color w:val="ffffff"/>
          <w:sz w:val="28"/>
          <w:szCs w:val="28"/>
          <w:u w:val="none"/>
          <w:shd w:fill="auto" w:val="clear"/>
          <w:vertAlign w:val="baseline"/>
        </w:rPr>
      </w:pPr>
      <w:r w:rsidDel="00000000" w:rsidR="00000000" w:rsidRPr="00000000">
        <w:rPr>
          <w:rFonts w:ascii="VAGRundschriftDLig" w:cs="VAGRundschriftDLig" w:eastAsia="VAGRundschriftDLig" w:hAnsi="VAGRundschriftDLig"/>
          <w:b w:val="1"/>
          <w:bCs w:val="1"/>
          <w:i w:val="0"/>
          <w:iCs w:val="0"/>
          <w:smallCaps w:val="0"/>
          <w:strike w:val="0"/>
          <w:color w:val="ffffff"/>
          <w:sz w:val="24"/>
          <w:szCs w:val="24"/>
          <w:u w:val="none"/>
          <w:shd w:fill="auto" w:val="clear"/>
          <w:vertAlign w:val="baseline"/>
          <w:rtl w:val="0"/>
        </w:rPr>
        <w:t xml:space="preserve">08 días | Fechas de salida Agosto – 03 / 10 / 17 / 24 / 31</w:t>
      </w: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ITINERARIO DIA A DIA</w:t>
      </w:r>
    </w:p>
    <w:p w:rsidR="00000000" w:rsidDel="00000000" w:rsidP="00000000" w:rsidRDefault="00000000" w:rsidRPr="00000000" w14:paraId="00000006">
      <w:pPr>
        <w:pStyle w:val="Title"/>
        <w:jc w:val="both"/>
        <w:rPr>
          <w:b w:val="1"/>
          <w:bCs w:val="1"/>
          <w:sz w:val="24"/>
          <w:szCs w:val="24"/>
        </w:rPr>
      </w:pPr>
      <w:r w:rsidDel="00000000" w:rsidR="00000000" w:rsidRPr="00000000">
        <w:rPr>
          <w:b w:val="1"/>
          <w:bCs w:val="1"/>
          <w:sz w:val="24"/>
          <w:szCs w:val="24"/>
          <w:rtl w:val="0"/>
        </w:rPr>
        <w:t xml:space="preserve">Día 01 – Nairobi</w:t>
      </w:r>
    </w:p>
    <w:p w:rsidR="00000000" w:rsidDel="00000000" w:rsidP="00000000" w:rsidRDefault="00000000" w:rsidRPr="00000000" w14:paraId="00000007">
      <w:pPr>
        <w:pStyle w:val="Title"/>
        <w:jc w:val="both"/>
        <w:rPr>
          <w:sz w:val="24"/>
          <w:szCs w:val="24"/>
        </w:rPr>
      </w:pPr>
      <w:r w:rsidDel="00000000" w:rsidR="00000000" w:rsidRPr="00000000">
        <w:rPr>
          <w:sz w:val="24"/>
          <w:szCs w:val="24"/>
          <w:rtl w:val="0"/>
        </w:rPr>
        <w:t xml:space="preserve">Llegada al aeropuerto internacional de Nairobi, capital de Kenia y traslado al hotel. Salida a las 19:00 hrs para la Cena en el restaurante Carnivore. Alojamiento. (Los pasajeros con llegada posteriores a las 17.00h no tendrán cena y se reembolsará, consulten precio).</w:t>
      </w:r>
    </w:p>
    <w:p w:rsidR="00000000" w:rsidDel="00000000" w:rsidP="00000000" w:rsidRDefault="00000000" w:rsidRPr="00000000" w14:paraId="00000008">
      <w:pPr>
        <w:pStyle w:val="Title"/>
        <w:jc w:val="both"/>
        <w:rPr>
          <w:b w:val="1"/>
          <w:bCs w:val="1"/>
          <w:sz w:val="24"/>
          <w:szCs w:val="24"/>
        </w:rPr>
      </w:pPr>
      <w:r w:rsidDel="00000000" w:rsidR="00000000" w:rsidRPr="00000000">
        <w:rPr>
          <w:b w:val="1"/>
          <w:bCs w:val="1"/>
          <w:sz w:val="24"/>
          <w:szCs w:val="24"/>
          <w:rtl w:val="0"/>
        </w:rPr>
        <w:t xml:space="preserve">Día 02 – Nairobi – Amboseli</w:t>
      </w:r>
    </w:p>
    <w:p w:rsidR="00000000" w:rsidDel="00000000" w:rsidP="00000000" w:rsidRDefault="00000000" w:rsidRPr="00000000" w14:paraId="00000009">
      <w:pPr>
        <w:pStyle w:val="Title"/>
        <w:jc w:val="both"/>
        <w:rPr>
          <w:sz w:val="24"/>
          <w:szCs w:val="24"/>
        </w:rPr>
      </w:pPr>
      <w:r w:rsidDel="00000000" w:rsidR="00000000" w:rsidRPr="00000000">
        <w:rPr>
          <w:sz w:val="24"/>
          <w:szCs w:val="24"/>
          <w:rtl w:val="0"/>
        </w:rPr>
        <w:t xml:space="preserve">Desayuno. Salida temprano al Parque Nacional de Amboseli vía Namanga/Emali. Llegada y almuerzo en el lodge. Por la tarde, realizaremos un safari. Regreso al lodge. Cena y alojamiento.</w:t>
      </w:r>
    </w:p>
    <w:p w:rsidR="00000000" w:rsidDel="00000000" w:rsidP="00000000" w:rsidRDefault="00000000" w:rsidRPr="00000000" w14:paraId="0000000A">
      <w:pPr>
        <w:pStyle w:val="Title"/>
        <w:jc w:val="both"/>
        <w:rPr>
          <w:b w:val="1"/>
          <w:bCs w:val="1"/>
          <w:sz w:val="24"/>
          <w:szCs w:val="24"/>
        </w:rPr>
      </w:pPr>
      <w:r w:rsidDel="00000000" w:rsidR="00000000" w:rsidRPr="00000000">
        <w:rPr>
          <w:b w:val="1"/>
          <w:bCs w:val="1"/>
          <w:sz w:val="24"/>
          <w:szCs w:val="24"/>
          <w:rtl w:val="0"/>
        </w:rPr>
        <w:t xml:space="preserve">Día 03 – Amboseli – Namanga – Arusha – Lago Manyara</w:t>
      </w:r>
    </w:p>
    <w:p w:rsidR="00000000" w:rsidDel="00000000" w:rsidP="00000000" w:rsidRDefault="00000000" w:rsidRPr="00000000" w14:paraId="0000000B">
      <w:pPr>
        <w:pStyle w:val="Title"/>
        <w:jc w:val="both"/>
        <w:rPr>
          <w:sz w:val="24"/>
          <w:szCs w:val="24"/>
        </w:rPr>
      </w:pPr>
      <w:r w:rsidDel="00000000" w:rsidR="00000000" w:rsidRPr="00000000">
        <w:rPr>
          <w:sz w:val="24"/>
          <w:szCs w:val="24"/>
          <w:rtl w:val="0"/>
        </w:rPr>
        <w:t xml:space="preserve">Desayuno. Salida hacia Namanga, situada en la frontera entre Kenia y Tanzania. Trámites de frontera, cambio de vehículos y continuación hacia Arusha. Sobre las 12h00 salida desde Arusha para comienzo del safari en Tanzania. Llegada al Lago Manyara para el almuerzo. Por la tarde, salida de safari en el Parque Nacional del Lago Manyara. Regreso al lodge. Cena y Alojamiento.</w:t>
      </w:r>
    </w:p>
    <w:p w:rsidR="00000000" w:rsidDel="00000000" w:rsidP="00000000" w:rsidRDefault="00000000" w:rsidRPr="00000000" w14:paraId="0000000C">
      <w:pPr>
        <w:pStyle w:val="Title"/>
        <w:jc w:val="both"/>
        <w:rPr>
          <w:b w:val="1"/>
          <w:bCs w:val="1"/>
          <w:sz w:val="24"/>
          <w:szCs w:val="24"/>
        </w:rPr>
      </w:pPr>
      <w:r w:rsidDel="00000000" w:rsidR="00000000" w:rsidRPr="00000000">
        <w:rPr>
          <w:b w:val="1"/>
          <w:bCs w:val="1"/>
          <w:sz w:val="24"/>
          <w:szCs w:val="24"/>
          <w:rtl w:val="0"/>
        </w:rPr>
        <w:t xml:space="preserve">Día 04 – Lago Manyara - Serengeti</w:t>
      </w:r>
    </w:p>
    <w:p w:rsidR="00000000" w:rsidDel="00000000" w:rsidP="00000000" w:rsidRDefault="00000000" w:rsidRPr="00000000" w14:paraId="0000000D">
      <w:pPr>
        <w:pStyle w:val="Title"/>
        <w:jc w:val="both"/>
        <w:rPr>
          <w:sz w:val="24"/>
          <w:szCs w:val="24"/>
        </w:rPr>
      </w:pPr>
      <w:r w:rsidDel="00000000" w:rsidR="00000000" w:rsidRPr="00000000">
        <w:rPr>
          <w:sz w:val="24"/>
          <w:szCs w:val="24"/>
          <w:rtl w:val="0"/>
        </w:rPr>
        <w:t xml:space="preserve">Desayuno. Salida hacia el Parque Nacional de Serengeti. Cruzaremos el área de conservación del Cráter de N’Gorongoro hasta el Parque Nacional de Serengeti. Llegada y almuerzo en el lodge. Por la tarde, realizaremos un safari por el Parque Nacional del Serengeti. Cena y alojamiento.</w:t>
      </w:r>
    </w:p>
    <w:p w:rsidR="00000000" w:rsidDel="00000000" w:rsidP="00000000" w:rsidRDefault="00000000" w:rsidRPr="00000000" w14:paraId="0000000E">
      <w:pPr>
        <w:pStyle w:val="Title"/>
        <w:jc w:val="both"/>
        <w:rPr>
          <w:b w:val="1"/>
          <w:bCs w:val="1"/>
          <w:sz w:val="24"/>
          <w:szCs w:val="24"/>
        </w:rPr>
      </w:pPr>
      <w:r w:rsidDel="00000000" w:rsidR="00000000" w:rsidRPr="00000000">
        <w:rPr>
          <w:b w:val="1"/>
          <w:bCs w:val="1"/>
          <w:sz w:val="24"/>
          <w:szCs w:val="24"/>
          <w:rtl w:val="0"/>
        </w:rPr>
        <w:t xml:space="preserve">Día 05 – Serengeti</w:t>
      </w:r>
    </w:p>
    <w:p w:rsidR="00000000" w:rsidDel="00000000" w:rsidP="00000000" w:rsidRDefault="00000000" w:rsidRPr="00000000" w14:paraId="0000000F">
      <w:pPr>
        <w:pStyle w:val="Title"/>
        <w:jc w:val="both"/>
        <w:rPr>
          <w:sz w:val="24"/>
          <w:szCs w:val="24"/>
        </w:rPr>
      </w:pPr>
      <w:r w:rsidDel="00000000" w:rsidR="00000000" w:rsidRPr="00000000">
        <w:rPr>
          <w:sz w:val="24"/>
          <w:szCs w:val="24"/>
          <w:rtl w:val="0"/>
        </w:rPr>
        <w:t xml:space="preserve">Desayuno. Día completo de safaris por la reserva del Parque Nacional del Serengeti, uno en la mañana y otro en la tarde. Almuerzo y cena incluidos en el lodge. Alojamiento.</w:t>
      </w:r>
    </w:p>
    <w:p w:rsidR="00000000" w:rsidDel="00000000" w:rsidP="00000000" w:rsidRDefault="00000000" w:rsidRPr="00000000" w14:paraId="00000010">
      <w:pPr>
        <w:pStyle w:val="Title"/>
        <w:jc w:val="both"/>
        <w:rPr>
          <w:b w:val="1"/>
          <w:bCs w:val="1"/>
          <w:sz w:val="24"/>
          <w:szCs w:val="24"/>
        </w:rPr>
      </w:pPr>
      <w:r w:rsidDel="00000000" w:rsidR="00000000" w:rsidRPr="00000000">
        <w:rPr>
          <w:b w:val="1"/>
          <w:bCs w:val="1"/>
          <w:sz w:val="24"/>
          <w:szCs w:val="24"/>
          <w:rtl w:val="0"/>
        </w:rPr>
        <w:t xml:space="preserve">Día 06 – Serengeti – Cráter de N’Gorongoro</w:t>
      </w:r>
    </w:p>
    <w:p w:rsidR="00000000" w:rsidDel="00000000" w:rsidP="00000000" w:rsidRDefault="00000000" w:rsidRPr="00000000" w14:paraId="00000011">
      <w:pPr>
        <w:pStyle w:val="Title"/>
        <w:jc w:val="both"/>
        <w:rPr>
          <w:sz w:val="24"/>
          <w:szCs w:val="24"/>
        </w:rPr>
      </w:pPr>
      <w:r w:rsidDel="00000000" w:rsidR="00000000" w:rsidRPr="00000000">
        <w:rPr>
          <w:sz w:val="24"/>
          <w:szCs w:val="24"/>
          <w:rtl w:val="0"/>
        </w:rPr>
        <w:t xml:space="preserve">Desayuno. Salida temprano hacia el área de conservación del Cráter de N’Gorongoro. Llegada al lodge para el almuerzo. Tarde libre para descansar o disfrutar de alguna actividad opcional. Cena y alojamiento.</w:t>
      </w:r>
    </w:p>
    <w:p w:rsidR="00000000" w:rsidDel="00000000" w:rsidP="00000000" w:rsidRDefault="00000000" w:rsidRPr="00000000" w14:paraId="00000012">
      <w:pPr>
        <w:pStyle w:val="Title"/>
        <w:jc w:val="both"/>
        <w:rPr>
          <w:b w:val="1"/>
          <w:bCs w:val="1"/>
          <w:sz w:val="24"/>
          <w:szCs w:val="24"/>
        </w:rPr>
      </w:pPr>
      <w:r w:rsidDel="00000000" w:rsidR="00000000" w:rsidRPr="00000000">
        <w:rPr>
          <w:b w:val="1"/>
          <w:bCs w:val="1"/>
          <w:sz w:val="24"/>
          <w:szCs w:val="24"/>
          <w:rtl w:val="0"/>
        </w:rPr>
        <w:t xml:space="preserve">Día 07 – Cráter de N’Gorongoro</w:t>
      </w:r>
    </w:p>
    <w:p w:rsidR="00000000" w:rsidDel="00000000" w:rsidP="00000000" w:rsidRDefault="00000000" w:rsidRPr="00000000" w14:paraId="00000013">
      <w:pPr>
        <w:pStyle w:val="Title"/>
        <w:jc w:val="both"/>
        <w:rPr>
          <w:sz w:val="24"/>
          <w:szCs w:val="24"/>
        </w:rPr>
      </w:pPr>
      <w:r w:rsidDel="00000000" w:rsidR="00000000" w:rsidRPr="00000000">
        <w:rPr>
          <w:sz w:val="24"/>
          <w:szCs w:val="24"/>
          <w:rtl w:val="0"/>
        </w:rPr>
        <w:t xml:space="preserve">Desayuno. En el día de hoy haremos un safari de medio día por el cráter. El resto del día puede disfrutar de las actividades opcionales en la zona (pago directo). Almuerzo y cena incluidos. Alojamiento.</w:t>
      </w:r>
    </w:p>
    <w:p w:rsidR="00000000" w:rsidDel="00000000" w:rsidP="00000000" w:rsidRDefault="00000000" w:rsidRPr="00000000" w14:paraId="00000014">
      <w:pPr>
        <w:pStyle w:val="Title"/>
        <w:jc w:val="both"/>
        <w:rPr>
          <w:b w:val="1"/>
          <w:bCs w:val="1"/>
          <w:sz w:val="24"/>
          <w:szCs w:val="24"/>
        </w:rPr>
      </w:pPr>
      <w:r w:rsidDel="00000000" w:rsidR="00000000" w:rsidRPr="00000000">
        <w:rPr>
          <w:b w:val="1"/>
          <w:bCs w:val="1"/>
          <w:sz w:val="24"/>
          <w:szCs w:val="24"/>
          <w:rtl w:val="0"/>
        </w:rPr>
        <w:t xml:space="preserve">Día 08 – Cráter de N’Gorongoro – Arusha - Traslado aeropuerto</w:t>
      </w:r>
    </w:p>
    <w:p w:rsidR="00000000" w:rsidDel="00000000" w:rsidP="00000000" w:rsidRDefault="00000000" w:rsidRPr="00000000" w14:paraId="00000015">
      <w:pPr>
        <w:pStyle w:val="Title"/>
        <w:jc w:val="both"/>
        <w:rPr>
          <w:b w:val="1"/>
          <w:bCs w:val="1"/>
          <w:sz w:val="24"/>
          <w:szCs w:val="24"/>
        </w:rPr>
      </w:pPr>
      <w:r w:rsidDel="00000000" w:rsidR="00000000" w:rsidRPr="00000000">
        <w:rPr>
          <w:sz w:val="24"/>
          <w:szCs w:val="24"/>
          <w:rtl w:val="0"/>
        </w:rPr>
        <w:t xml:space="preserve">Desayuno. Salida hacia Arusha y llegada a medio día a un hotel en Arusha (uso de la habitación no incluido). Almuerzo en un restaurante local y, a la hora prevista, traslado al aeropuerto de Kilimanjaro 3 horas antes de la hora de salida del vuelo internacional. </w:t>
      </w:r>
      <w:r w:rsidDel="00000000" w:rsidR="00000000" w:rsidRPr="00000000">
        <w:rPr>
          <w:rtl w:val="0"/>
        </w:rPr>
      </w:r>
    </w:p>
    <w:p w:rsidR="00000000" w:rsidDel="00000000" w:rsidP="00000000" w:rsidRDefault="00000000" w:rsidRPr="00000000" w14:paraId="00000016">
      <w:pPr>
        <w:pStyle w:val="Title"/>
        <w:jc w:val="center"/>
        <w:rPr>
          <w:b w:val="1"/>
          <w:bCs w:val="1"/>
          <w:sz w:val="24"/>
          <w:szCs w:val="24"/>
        </w:rPr>
      </w:pPr>
      <w:r w:rsidDel="00000000" w:rsidR="00000000" w:rsidRPr="00000000">
        <w:rPr>
          <w:b w:val="1"/>
          <w:bCs w:val="1"/>
          <w:sz w:val="24"/>
          <w:szCs w:val="24"/>
          <w:rtl w:val="0"/>
        </w:rPr>
        <w:t xml:space="preserve">FIN DE NUESTROS SERVICIOS.</w:t>
      </w:r>
    </w:p>
    <w:p w:rsidR="00000000" w:rsidDel="00000000" w:rsidP="00000000" w:rsidRDefault="00000000" w:rsidRPr="00000000" w14:paraId="00000017">
      <w:pPr>
        <w:pStyle w:val="Title"/>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8">
      <w:pPr>
        <w:pStyle w:val="Title"/>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EL PRECIO Y PROGRAMA INCLUYE: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 Traslados de aeropuerto tanto de llegada como de salida (en minibús o autobús de 22 plazas) según el itinerario.</w:t>
        <w:br w:type="textWrapping"/>
        <w:br w:type="textWrapping"/>
        <w:t xml:space="preserve">- Los otros traslados dentro de las ciudades (en minibús o autobús de 22 plazas) según el itinerario.</w:t>
        <w:br w:type="textWrapping"/>
        <w:br w:type="textWrapping"/>
        <w:t xml:space="preserve">- 1 noche en el hotel de Nairobi en régimen de alojamiento y desayuno.</w:t>
        <w:br w:type="textWrapping"/>
        <w:br w:type="textWrapping"/>
        <w:t xml:space="preserve">- Pensión completa en los Hoteles / Lodges especificados durante el safari.</w:t>
        <w:br w:type="textWrapping"/>
        <w:br w:type="textWrapping"/>
        <w:t xml:space="preserve">- Cena en el Restaurante Carnivore.</w:t>
        <w:br w:type="textWrapping"/>
        <w:br w:type="textWrapping"/>
        <w:t xml:space="preserve">- 01 almuerzo en Arusha.</w:t>
        <w:br w:type="textWrapping"/>
        <w:br w:type="textWrapping"/>
        <w:t xml:space="preserve">- Entradas a los Parques.</w:t>
        <w:br w:type="textWrapping"/>
        <w:br w:type="textWrapping"/>
        <w:t xml:space="preserve">- Transporte en LAND CRUISERS 4X4 de 07 plazas durante el safari, (uso no-exclusivo; ventana garantizada).</w:t>
        <w:br w:type="textWrapping"/>
        <w:br w:type="textWrapping"/>
        <w:t xml:space="preserve">- Safari en 4 x 4 (uso no-exclusivo) en el Cráter de N’Gorongoro.</w:t>
        <w:br w:type="textWrapping"/>
        <w:br w:type="textWrapping"/>
        <w:t xml:space="preserve">- Chofer-Guía de habla española (si la salida se compone de más de un vehículo, el guía se irá cambiando de coche durante el recorrido, entre 2 en Kenia y entre 3 en Tanzania).</w:t>
        <w:br w:type="textWrapping"/>
        <w:br w:type="textWrapping"/>
        <w:t xml:space="preserve">- Un guía para los briefings en Arusha y en Nairobi.</w:t>
        <w:br w:type="textWrapping"/>
        <w:br w:type="textWrapping"/>
        <w:t xml:space="preserve">- Flying Doctors.</w:t>
        <w:br w:type="textWrapping"/>
        <w:br w:type="textWrapping"/>
        <w:t xml:space="preserve">- Sombreros de safari + etiquetas para el equipaje.</w:t>
        <w:br w:type="textWrapping"/>
        <w:br w:type="textWrapping"/>
        <w:t xml:space="preserve">- Agua mineral en vehículos, durante el safari + botellas de aluminio.</w:t>
        <w:br w:type="textWrapping"/>
        <w:br w:type="textWrapping"/>
        <w:t xml:space="preserve">- Cortesía Asistencia de viaje Terrawind Cobertura USD 50.000.</w:t>
      </w:r>
    </w:p>
    <w:p w:rsidR="00000000" w:rsidDel="00000000" w:rsidP="00000000" w:rsidRDefault="00000000" w:rsidRPr="00000000" w14:paraId="0000001B">
      <w:pPr>
        <w:rPr/>
      </w:pPr>
      <w:r w:rsidDel="00000000" w:rsidR="00000000" w:rsidRPr="00000000">
        <w:rPr>
          <w:rtl w:val="0"/>
        </w:rPr>
        <w:t xml:space="preserve">- Cortesía Seguro Hogar AIG</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spacing w:after="0" w:lineRule="auto"/>
        <w:jc w:val="center"/>
        <w:rPr>
          <w:b w:val="1"/>
          <w:bCs w:val="1"/>
          <w:color w:val="ee0000"/>
          <w:sz w:val="28"/>
          <w:szCs w:val="28"/>
        </w:rPr>
      </w:pPr>
      <w:r w:rsidDel="00000000" w:rsidR="00000000" w:rsidRPr="00000000">
        <w:rPr>
          <w:b w:val="1"/>
          <w:bCs w:val="1"/>
          <w:sz w:val="28"/>
          <w:szCs w:val="28"/>
          <w:rtl w:val="0"/>
        </w:rPr>
        <w:t xml:space="preserve">PRECIO DESDE </w:t>
      </w:r>
      <w:r w:rsidDel="00000000" w:rsidR="00000000" w:rsidRPr="00000000">
        <w:rPr>
          <w:b w:val="1"/>
          <w:bCs w:val="1"/>
          <w:color w:val="ee0000"/>
          <w:sz w:val="28"/>
          <w:szCs w:val="28"/>
          <w:rtl w:val="0"/>
        </w:rPr>
        <w:t xml:space="preserve">POR PASAJERO EN HABITACIÓN DOBLE</w:t>
      </w:r>
    </w:p>
    <w:p w:rsidR="00000000" w:rsidDel="00000000" w:rsidP="00000000" w:rsidRDefault="00000000" w:rsidRPr="00000000" w14:paraId="0000001F">
      <w:pPr>
        <w:spacing w:after="0" w:lineRule="auto"/>
        <w:jc w:val="center"/>
        <w:rPr>
          <w:b w:val="1"/>
          <w:bCs w:val="1"/>
          <w:sz w:val="28"/>
          <w:szCs w:val="28"/>
        </w:rPr>
      </w:pPr>
      <w:r w:rsidDel="00000000" w:rsidR="00000000" w:rsidRPr="00000000">
        <w:rPr>
          <w:rtl w:val="0"/>
        </w:rPr>
      </w:r>
    </w:p>
    <w:tbl>
      <w:tblPr>
        <w:tblStyle w:val="Table1"/>
        <w:tblW w:w="104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3"/>
        <w:gridCol w:w="3771"/>
        <w:gridCol w:w="4175"/>
        <w:tblGridChange w:id="0">
          <w:tblGrid>
            <w:gridCol w:w="2523"/>
            <w:gridCol w:w="3771"/>
            <w:gridCol w:w="4175"/>
          </w:tblGrid>
        </w:tblGridChange>
      </w:tblGrid>
      <w:tr>
        <w:trPr>
          <w:cantSplit w:val="0"/>
          <w:tblHeader w:val="0"/>
        </w:trPr>
        <w:tc>
          <w:tcPr/>
          <w:p w:rsidR="00000000" w:rsidDel="00000000" w:rsidP="00000000" w:rsidRDefault="00000000" w:rsidRPr="00000000" w14:paraId="00000020">
            <w:pPr>
              <w:jc w:val="center"/>
              <w:rPr>
                <w:b w:val="1"/>
                <w:bCs w:val="1"/>
                <w:sz w:val="24"/>
                <w:szCs w:val="24"/>
              </w:rPr>
            </w:pPr>
            <w:r w:rsidDel="00000000" w:rsidR="00000000" w:rsidRPr="00000000">
              <w:rPr>
                <w:rtl w:val="0"/>
              </w:rPr>
            </w:r>
          </w:p>
          <w:p w:rsidR="00000000" w:rsidDel="00000000" w:rsidP="00000000" w:rsidRDefault="00000000" w:rsidRPr="00000000" w14:paraId="00000021">
            <w:pPr>
              <w:jc w:val="center"/>
              <w:rPr>
                <w:b w:val="1"/>
                <w:bCs w:val="1"/>
                <w:sz w:val="24"/>
                <w:szCs w:val="24"/>
              </w:rPr>
            </w:pPr>
            <w:r w:rsidDel="00000000" w:rsidR="00000000" w:rsidRPr="00000000">
              <w:rPr>
                <w:b w:val="1"/>
                <w:bCs w:val="1"/>
                <w:sz w:val="24"/>
                <w:szCs w:val="24"/>
                <w:rtl w:val="0"/>
              </w:rPr>
              <w:t xml:space="preserve">OCUPACIÓN</w:t>
            </w:r>
          </w:p>
        </w:tc>
        <w:tc>
          <w:tcPr/>
          <w:p w:rsidR="00000000" w:rsidDel="00000000" w:rsidP="00000000" w:rsidRDefault="00000000" w:rsidRPr="00000000" w14:paraId="00000022">
            <w:pPr>
              <w:jc w:val="center"/>
              <w:rPr>
                <w:b w:val="1"/>
                <w:bCs w:val="1"/>
                <w:sz w:val="24"/>
                <w:szCs w:val="24"/>
              </w:rPr>
            </w:pPr>
            <w:r w:rsidDel="00000000" w:rsidR="00000000" w:rsidRPr="00000000">
              <w:rPr>
                <w:b w:val="1"/>
                <w:bCs w:val="1"/>
                <w:sz w:val="24"/>
                <w:szCs w:val="24"/>
                <w:rtl w:val="0"/>
              </w:rPr>
              <w:t xml:space="preserve">PAGO SIGNATURE ON FILE EXTERIOR</w:t>
            </w:r>
          </w:p>
          <w:p w:rsidR="00000000" w:rsidDel="00000000" w:rsidP="00000000" w:rsidRDefault="00000000" w:rsidRPr="00000000" w14:paraId="00000023">
            <w:pPr>
              <w:jc w:val="center"/>
              <w:rPr>
                <w:b w:val="1"/>
                <w:bCs w:val="1"/>
                <w:sz w:val="24"/>
                <w:szCs w:val="24"/>
              </w:rPr>
            </w:pPr>
            <w:r w:rsidDel="00000000" w:rsidR="00000000" w:rsidRPr="00000000">
              <w:rPr>
                <w:b w:val="1"/>
                <w:bCs w:val="1"/>
                <w:sz w:val="24"/>
                <w:szCs w:val="24"/>
                <w:rtl w:val="0"/>
              </w:rPr>
              <w:t xml:space="preserve">DÓLARES (USD$)</w:t>
            </w:r>
          </w:p>
        </w:tc>
        <w:tc>
          <w:tcPr/>
          <w:p w:rsidR="00000000" w:rsidDel="00000000" w:rsidP="00000000" w:rsidRDefault="00000000" w:rsidRPr="00000000" w14:paraId="00000024">
            <w:pPr>
              <w:jc w:val="center"/>
              <w:rPr>
                <w:b w:val="1"/>
                <w:bCs w:val="1"/>
                <w:sz w:val="24"/>
                <w:szCs w:val="24"/>
              </w:rPr>
            </w:pPr>
            <w:r w:rsidDel="00000000" w:rsidR="00000000" w:rsidRPr="00000000">
              <w:rPr>
                <w:b w:val="1"/>
                <w:bCs w:val="1"/>
                <w:sz w:val="24"/>
                <w:szCs w:val="24"/>
                <w:rtl w:val="0"/>
              </w:rPr>
              <w:t xml:space="preserve">PAGO LOCAL ECUADOR </w:t>
            </w:r>
          </w:p>
        </w:tc>
      </w:tr>
      <w:tr>
        <w:trPr>
          <w:cantSplit w:val="0"/>
          <w:tblHeader w:val="0"/>
        </w:trPr>
        <w:tc>
          <w:tcPr/>
          <w:p w:rsidR="00000000" w:rsidDel="00000000" w:rsidP="00000000" w:rsidRDefault="00000000" w:rsidRPr="00000000" w14:paraId="00000025">
            <w:pPr>
              <w:jc w:val="center"/>
              <w:rPr>
                <w:sz w:val="24"/>
                <w:szCs w:val="24"/>
              </w:rPr>
            </w:pPr>
            <w:r w:rsidDel="00000000" w:rsidR="00000000" w:rsidRPr="00000000">
              <w:rPr>
                <w:sz w:val="24"/>
                <w:szCs w:val="24"/>
                <w:rtl w:val="0"/>
              </w:rPr>
              <w:t xml:space="preserve">DOBLE</w:t>
            </w:r>
          </w:p>
        </w:tc>
        <w:tc>
          <w:tcPr/>
          <w:p w:rsidR="00000000" w:rsidDel="00000000" w:rsidP="00000000" w:rsidRDefault="00000000" w:rsidRPr="00000000" w14:paraId="00000026">
            <w:pPr>
              <w:jc w:val="center"/>
              <w:rPr>
                <w:sz w:val="24"/>
                <w:szCs w:val="24"/>
              </w:rPr>
            </w:pPr>
            <w:r w:rsidDel="00000000" w:rsidR="00000000" w:rsidRPr="00000000">
              <w:rPr>
                <w:sz w:val="24"/>
                <w:szCs w:val="24"/>
                <w:rtl w:val="0"/>
              </w:rPr>
              <w:t xml:space="preserve">$6.325</w:t>
            </w:r>
          </w:p>
        </w:tc>
        <w:tc>
          <w:tcPr/>
          <w:p w:rsidR="00000000" w:rsidDel="00000000" w:rsidP="00000000" w:rsidRDefault="00000000" w:rsidRPr="00000000" w14:paraId="00000027">
            <w:pPr>
              <w:jc w:val="center"/>
              <w:rPr>
                <w:sz w:val="24"/>
                <w:szCs w:val="24"/>
              </w:rPr>
            </w:pPr>
            <w:r w:rsidDel="00000000" w:rsidR="00000000" w:rsidRPr="00000000">
              <w:rPr>
                <w:sz w:val="24"/>
                <w:szCs w:val="24"/>
                <w:rtl w:val="0"/>
              </w:rPr>
              <w:t xml:space="preserve">$7.300</w:t>
            </w:r>
          </w:p>
        </w:tc>
      </w:tr>
    </w:tbl>
    <w:p w:rsidR="00000000" w:rsidDel="00000000" w:rsidP="00000000" w:rsidRDefault="00000000" w:rsidRPr="00000000" w14:paraId="00000028">
      <w:pPr>
        <w:spacing w:after="0" w:lineRule="auto"/>
        <w:jc w:val="center"/>
        <w:rPr>
          <w:rFonts w:ascii="Arial" w:cs="Arial" w:eastAsia="Arial" w:hAnsi="Arial"/>
          <w:b w:val="1"/>
          <w:bCs w:val="1"/>
          <w:color w:val="1f497d"/>
          <w:sz w:val="18"/>
          <w:szCs w:val="18"/>
          <w:u w:val="single"/>
        </w:rPr>
      </w:pPr>
      <w:r w:rsidDel="00000000" w:rsidR="00000000" w:rsidRPr="00000000">
        <w:rPr>
          <w:rtl w:val="0"/>
        </w:rPr>
      </w:r>
    </w:p>
    <w:p w:rsidR="00000000" w:rsidDel="00000000" w:rsidP="00000000" w:rsidRDefault="00000000" w:rsidRPr="00000000" w14:paraId="00000029">
      <w:pPr>
        <w:spacing w:after="0" w:lineRule="auto"/>
        <w:jc w:val="center"/>
        <w:rPr>
          <w:rFonts w:ascii="Arial" w:cs="Arial" w:eastAsia="Arial" w:hAnsi="Arial"/>
          <w:b w:val="1"/>
          <w:bCs w:val="1"/>
          <w:color w:val="1f497d"/>
          <w:sz w:val="18"/>
          <w:szCs w:val="18"/>
          <w:u w:val="single"/>
        </w:rPr>
      </w:pPr>
      <w:r w:rsidDel="00000000" w:rsidR="00000000" w:rsidRPr="00000000">
        <w:rPr>
          <w:rtl w:val="0"/>
        </w:rPr>
      </w:r>
    </w:p>
    <w:p w:rsidR="00000000" w:rsidDel="00000000" w:rsidP="00000000" w:rsidRDefault="00000000" w:rsidRPr="00000000" w14:paraId="0000002A">
      <w:pPr>
        <w:rPr>
          <w:b w:val="1"/>
          <w:bCs w:val="1"/>
          <w:sz w:val="28"/>
          <w:szCs w:val="28"/>
        </w:rPr>
      </w:pPr>
      <w:r w:rsidDel="00000000" w:rsidR="00000000" w:rsidRPr="00000000">
        <w:rPr>
          <w:rtl w:val="0"/>
        </w:rPr>
      </w:r>
    </w:p>
    <w:p w:rsidR="00000000" w:rsidDel="00000000" w:rsidP="00000000" w:rsidRDefault="00000000" w:rsidRPr="00000000" w14:paraId="0000002B">
      <w:pPr>
        <w:rPr>
          <w:b w:val="1"/>
          <w:bCs w:val="1"/>
          <w:sz w:val="28"/>
          <w:szCs w:val="28"/>
        </w:rPr>
      </w:pPr>
      <w:r w:rsidDel="00000000" w:rsidR="00000000" w:rsidRPr="00000000">
        <w:rPr>
          <w:b w:val="1"/>
          <w:bCs w:val="1"/>
          <w:sz w:val="28"/>
          <w:szCs w:val="28"/>
          <w:rtl w:val="0"/>
        </w:rPr>
        <w:t xml:space="preserve">HOTELES PREVISTOS</w:t>
      </w:r>
    </w:p>
    <w:p w:rsidR="00000000" w:rsidDel="00000000" w:rsidP="00000000" w:rsidRDefault="00000000" w:rsidRPr="00000000" w14:paraId="0000002C">
      <w:pPr>
        <w:spacing w:after="0" w:lineRule="auto"/>
        <w:rPr>
          <w:sz w:val="24"/>
          <w:szCs w:val="24"/>
        </w:rPr>
      </w:pPr>
      <w:r w:rsidDel="00000000" w:rsidR="00000000" w:rsidRPr="00000000">
        <w:rPr>
          <w:b w:val="1"/>
          <w:bCs w:val="1"/>
          <w:sz w:val="24"/>
          <w:szCs w:val="24"/>
          <w:rtl w:val="0"/>
        </w:rPr>
        <w:t xml:space="preserve">Nairobi</w:t>
        <w:br w:type="textWrapping"/>
      </w:r>
      <w:r w:rsidDel="00000000" w:rsidR="00000000" w:rsidRPr="00000000">
        <w:rPr>
          <w:sz w:val="24"/>
          <w:szCs w:val="24"/>
          <w:rtl w:val="0"/>
        </w:rPr>
        <w:t xml:space="preserve">The Stanley / Tamarind Tree / Panafric</w:t>
        <w:br w:type="textWrapping"/>
        <w:br w:type="textWrapping"/>
      </w:r>
      <w:r w:rsidDel="00000000" w:rsidR="00000000" w:rsidRPr="00000000">
        <w:rPr>
          <w:b w:val="1"/>
          <w:bCs w:val="1"/>
          <w:sz w:val="24"/>
          <w:szCs w:val="24"/>
          <w:rtl w:val="0"/>
        </w:rPr>
        <w:t xml:space="preserve">Amboseli</w:t>
        <w:br w:type="textWrapping"/>
      </w:r>
      <w:r w:rsidDel="00000000" w:rsidR="00000000" w:rsidRPr="00000000">
        <w:rPr>
          <w:sz w:val="24"/>
          <w:szCs w:val="24"/>
          <w:rtl w:val="0"/>
        </w:rPr>
        <w:t xml:space="preserve">Ol Tukai Lodge</w:t>
        <w:br w:type="textWrapping"/>
        <w:br w:type="textWrapping"/>
      </w:r>
      <w:r w:rsidDel="00000000" w:rsidR="00000000" w:rsidRPr="00000000">
        <w:rPr>
          <w:b w:val="1"/>
          <w:bCs w:val="1"/>
          <w:sz w:val="24"/>
          <w:szCs w:val="24"/>
          <w:rtl w:val="0"/>
        </w:rPr>
        <w:t xml:space="preserve">Lago Manyara</w:t>
        <w:br w:type="textWrapping"/>
      </w:r>
      <w:r w:rsidDel="00000000" w:rsidR="00000000" w:rsidRPr="00000000">
        <w:rPr>
          <w:sz w:val="24"/>
          <w:szCs w:val="24"/>
          <w:rtl w:val="0"/>
        </w:rPr>
        <w:t xml:space="preserve">Lake Manyara Serena Lodge</w:t>
        <w:br w:type="textWrapping"/>
        <w:br w:type="textWrapping"/>
      </w:r>
      <w:r w:rsidDel="00000000" w:rsidR="00000000" w:rsidRPr="00000000">
        <w:rPr>
          <w:b w:val="1"/>
          <w:bCs w:val="1"/>
          <w:sz w:val="24"/>
          <w:szCs w:val="24"/>
          <w:rtl w:val="0"/>
        </w:rPr>
        <w:t xml:space="preserve">Serengeti</w:t>
        <w:br w:type="textWrapping"/>
      </w:r>
      <w:r w:rsidDel="00000000" w:rsidR="00000000" w:rsidRPr="00000000">
        <w:rPr>
          <w:sz w:val="24"/>
          <w:szCs w:val="24"/>
          <w:rtl w:val="0"/>
        </w:rPr>
        <w:t xml:space="preserve">Serengeti Serena Lodge</w:t>
        <w:br w:type="textWrapping"/>
        <w:br w:type="textWrapping"/>
      </w:r>
      <w:r w:rsidDel="00000000" w:rsidR="00000000" w:rsidRPr="00000000">
        <w:rPr>
          <w:b w:val="1"/>
          <w:bCs w:val="1"/>
          <w:sz w:val="24"/>
          <w:szCs w:val="24"/>
          <w:rtl w:val="0"/>
        </w:rPr>
        <w:t xml:space="preserve">N’Gorongoro</w:t>
        <w:br w:type="textWrapping"/>
      </w:r>
      <w:r w:rsidDel="00000000" w:rsidR="00000000" w:rsidRPr="00000000">
        <w:rPr>
          <w:sz w:val="24"/>
          <w:szCs w:val="24"/>
          <w:rtl w:val="0"/>
        </w:rPr>
        <w:t xml:space="preserve">N’Gorongoro Serena Lodge</w:t>
      </w:r>
    </w:p>
    <w:p w:rsidR="00000000" w:rsidDel="00000000" w:rsidP="00000000" w:rsidRDefault="00000000" w:rsidRPr="00000000" w14:paraId="0000002D">
      <w:pPr>
        <w:spacing w:after="0" w:lineRule="auto"/>
        <w:rPr>
          <w:b w:val="1"/>
          <w:bCs w:val="1"/>
          <w:sz w:val="28"/>
          <w:szCs w:val="28"/>
        </w:rPr>
      </w:pPr>
      <w:r w:rsidDel="00000000" w:rsidR="00000000" w:rsidRPr="00000000">
        <w:rPr>
          <w:rtl w:val="0"/>
        </w:rPr>
      </w:r>
    </w:p>
    <w:p w:rsidR="00000000" w:rsidDel="00000000" w:rsidP="00000000" w:rsidRDefault="00000000" w:rsidRPr="00000000" w14:paraId="0000002E">
      <w:pPr>
        <w:spacing w:after="0" w:lineRule="auto"/>
        <w:rPr>
          <w:b w:val="1"/>
          <w:bCs w:val="1"/>
          <w:sz w:val="28"/>
          <w:szCs w:val="28"/>
        </w:rPr>
      </w:pPr>
      <w:r w:rsidDel="00000000" w:rsidR="00000000" w:rsidRPr="00000000">
        <w:rPr>
          <w:b w:val="1"/>
          <w:bCs w:val="1"/>
          <w:sz w:val="28"/>
          <w:szCs w:val="28"/>
          <w:rtl w:val="0"/>
        </w:rPr>
        <w:t xml:space="preserve">NO INCLUYE:</w:t>
      </w:r>
    </w:p>
    <w:p w:rsidR="00000000" w:rsidDel="00000000" w:rsidP="00000000" w:rsidRDefault="00000000" w:rsidRPr="00000000" w14:paraId="0000002F">
      <w:pPr>
        <w:spacing w:after="0" w:lineRule="auto"/>
        <w:rPr>
          <w:b w:val="1"/>
          <w:bCs w:val="1"/>
          <w:sz w:val="28"/>
          <w:szCs w:val="28"/>
        </w:rPr>
      </w:pPr>
      <w:r w:rsidDel="00000000" w:rsidR="00000000" w:rsidRPr="00000000">
        <w:rPr>
          <w:rtl w:val="0"/>
        </w:rPr>
      </w:r>
    </w:p>
    <w:p w:rsidR="00000000" w:rsidDel="00000000" w:rsidP="00000000" w:rsidRDefault="00000000" w:rsidRPr="00000000" w14:paraId="00000030">
      <w:pPr>
        <w:pStyle w:val="Title"/>
        <w:spacing w:after="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Bebidas en las comidas y cenas incluidas en el programa.</w:t>
        <w:br w:type="textWrapping"/>
        <w:br w:type="textWrapping"/>
        <w:t xml:space="preserve">- Propinas chofer y guía (voluntarias).</w:t>
        <w:br w:type="textWrapping"/>
        <w:br w:type="textWrapping"/>
        <w:t xml:space="preserve">- Extras y gastos personales.</w:t>
        <w:br w:type="textWrapping"/>
        <w:br w:type="textWrapping"/>
        <w:t xml:space="preserve">- Visados.</w:t>
        <w:br w:type="textWrapping"/>
        <w:br w:type="textWrapping"/>
        <w:t xml:space="preserve">- Todo lo que no está indicado en el apartado de “el precio incluye”.</w:t>
      </w:r>
    </w:p>
    <w:p w:rsidR="00000000" w:rsidDel="00000000" w:rsidP="00000000" w:rsidRDefault="00000000" w:rsidRPr="00000000" w14:paraId="00000031">
      <w:pPr>
        <w:rPr>
          <w:b w:val="1"/>
          <w:bCs w:val="1"/>
          <w:sz w:val="26"/>
          <w:szCs w:val="26"/>
        </w:rPr>
      </w:pPr>
      <w:r w:rsidDel="00000000" w:rsidR="00000000" w:rsidRPr="00000000">
        <w:rPr>
          <w:b w:val="1"/>
          <w:bCs w:val="1"/>
          <w:sz w:val="26"/>
          <w:szCs w:val="26"/>
          <w:rtl w:val="0"/>
        </w:rPr>
        <w:t xml:space="preserve">A TENER EN CUENTA</w:t>
      </w:r>
    </w:p>
    <w:p w:rsidR="00000000" w:rsidDel="00000000" w:rsidP="00000000" w:rsidRDefault="00000000" w:rsidRPr="00000000" w14:paraId="00000032">
      <w:pPr>
        <w:pStyle w:val="Title"/>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Obligatoria la vacunación contra la fiebre amarilla.</w:t>
        <w:br w:type="textWrapping"/>
        <w:br w:type="textWrapping"/>
        <w:t xml:space="preserve">- La visita de N’Gorongoro está limitada debido a la gran afluencia a medio día.</w:t>
        <w:br w:type="textWrapping"/>
        <w:br w:type="textWrapping"/>
        <w:t xml:space="preserve">- Por motivos operacionales nos reservamos el derecho a cambiar el itinerario en orden, pero respetando siempre el contenido del mismo.</w:t>
        <w:br w:type="textWrapping"/>
        <w:br w:type="textWrapping"/>
        <w:t xml:space="preserve">- Visados: Es responsabilidad del pasajero llevar su documentación en regla, pasaporte, visados y demás requisitos que pudieran exigir las autoridades migratorias de cada país en función de su nacionalidad. Consulte en su país de origen los visados o requisitos de entrada a los lugares donde vaya a viajar.</w:t>
        <w:br w:type="textWrapping"/>
        <w:br w:type="textWrapping"/>
        <w:t xml:space="preserve">- Gastos cancelación: de 61 a 47 días 15%; de 46 a 15 días 50%; de 14 días al inicio del tour 100% de gastos.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Title"/>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5">
      <w:pPr>
        <w:pStyle w:val="Title"/>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NOTAS IMPORTANTES: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color w:val="000000"/>
          <w:highlight w:val="white"/>
          <w:rtl w:val="0"/>
        </w:rPr>
        <w:t xml:space="preserve"> Tipo de cama de acomodación 2 twin.</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 precios detallados para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pago local son en DÓLARES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e14alvu3y26f" w:id="0"/>
      <w:bookmarkEnd w:id="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 precios detallados para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pago Signature on file son en USD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 son para pago en el exterior directo al operador mediante un formulario de autorización de cargo a tarjeta de crédito+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un recargo del 2.25% TC Visa o Mastercard y del 2.75% TC Amex, porcentajes vigentes al momento.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LUJOR no es responsable por las diferencias de tipo de cambio o recargos que existiere por cualquier motivo, las mismas que corren por cuenta del cliente. Porcentajes sujetos a cambio por parte del operador.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bookmarkStart w:colFirst="0" w:colLast="0" w:name="_heading=h.x1j0bd8pl9h2" w:id="1"/>
      <w:bookmarkEnd w:id="1"/>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Tarifas sujetas a cambio y disponibilidad sin previo aviso hasta reservar en firme y emitir.</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Tarifas comisionables al 12% sobre la base de la tarifa, favor consultar.</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Tarifas para pago local incluyen impuestos ecuatorianos (iva+isd)</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Documentos de viaje como Visas requeridas y pasaporte vigente y cualquier otro documento habilitante son responsabilidad del pasajero y/o su agencia de viajes.</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Esto es una cotización, no implica reserva ni bloqueo alguno</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Puntos Elite Club aplican solo para Pago Local.</w:t>
      </w:r>
      <w:r w:rsidDel="00000000" w:rsidR="00000000" w:rsidRPr="00000000">
        <w:rPr>
          <w:rtl w:val="0"/>
        </w:rPr>
      </w:r>
    </w:p>
    <w:p w:rsidR="00000000" w:rsidDel="00000000" w:rsidP="00000000" w:rsidRDefault="00000000" w:rsidRPr="00000000" w14:paraId="00000040">
      <w:pPr>
        <w:tabs>
          <w:tab w:val="left" w:leader="none" w:pos="5803"/>
        </w:tabs>
        <w:rPr/>
      </w:pPr>
      <w:r w:rsidDel="00000000" w:rsidR="00000000" w:rsidRPr="00000000">
        <w:rPr>
          <w:rtl w:val="0"/>
        </w:rPr>
        <w:tab/>
      </w:r>
    </w:p>
    <w:sectPr>
      <w:headerReference r:id="rId8" w:type="default"/>
      <w:headerReference r:id="rId9" w:type="first"/>
      <w:footerReference r:id="rId10" w:type="default"/>
      <w:footerReference r:id="rId11" w:type="first"/>
      <w:pgSz w:h="16839" w:w="11907" w:orient="portrait"/>
      <w:pgMar w:bottom="1418" w:top="198" w:left="720" w:right="708" w:header="317" w:footer="95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 w:name="VAGRundschriftDLig"/>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-447039</wp:posOffset>
          </wp:positionH>
          <wp:positionV relativeFrom="paragraph">
            <wp:posOffset>-86994</wp:posOffset>
          </wp:positionV>
          <wp:extent cx="7609205" cy="899160"/>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609205" cy="89916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-452119</wp:posOffset>
          </wp:positionH>
          <wp:positionV relativeFrom="paragraph">
            <wp:posOffset>-132079</wp:posOffset>
          </wp:positionV>
          <wp:extent cx="7609205" cy="899160"/>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609205" cy="89916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tab/>
      <w:t xml:space="preserve"> </w:t>
    </w:r>
    <w:r w:rsidDel="00000000" w:rsidR="00000000" w:rsidRPr="00000000">
      <w:drawing>
        <wp:anchor allowOverlap="1" behindDoc="0" distB="0" distT="0" distL="114300" distR="114300" hidden="0" layoutInCell="1" locked="0" relativeHeight="0" simplePos="0">
          <wp:simplePos x="0" y="0"/>
          <wp:positionH relativeFrom="column">
            <wp:posOffset>-620101</wp:posOffset>
          </wp:positionH>
          <wp:positionV relativeFrom="paragraph">
            <wp:posOffset>-293516</wp:posOffset>
          </wp:positionV>
          <wp:extent cx="7783830" cy="1377315"/>
          <wp:effectExtent b="0" l="0" r="0" t="0"/>
          <wp:wrapSquare wrapText="bothSides" distB="0" distT="0" distL="114300" distR="114300"/>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83830" cy="1377315"/>
                  </a:xfrm>
                  <a:prstGeom prst="rect"/>
                  <a:ln/>
                </pic:spPr>
              </pic:pic>
            </a:graphicData>
          </a:graphic>
        </wp:anchor>
      </w:drawing>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-624204</wp:posOffset>
          </wp:positionH>
          <wp:positionV relativeFrom="paragraph">
            <wp:posOffset>-275101</wp:posOffset>
          </wp:positionV>
          <wp:extent cx="7783830" cy="1377315"/>
          <wp:effectExtent b="0" l="0" r="0" t="0"/>
          <wp:wrapSquare wrapText="bothSides" distB="0" distT="0" distL="114300" distR="11430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83830" cy="137731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C"/>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before="240" w:line="240" w:lineRule="auto"/>
    </w:pPr>
    <w:rPr>
      <w:rFonts w:ascii="Calibri" w:cs="Calibri" w:eastAsia="Calibri" w:hAnsi="Calibri"/>
      <w:color w:val="2e74b5"/>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5b9bd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spacing w:after="0" w:line="240" w:lineRule="auto"/>
    </w:pPr>
    <w:rPr>
      <w:b w:val="1"/>
      <w:bCs w:val="1"/>
      <w:sz w:val="20"/>
      <w:szCs w:val="2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AOecnI8Y8AZhQ12+GgdMIMd7hw==">CgMxLjAyDmguZTE0YWx2dTN5MjZmMg5oLngxajBiZDhwbDloMjgAciExbE8zMUd1WEVtZ0hjcmI4SE5USjljb0M5YjBGaEdCNnQ=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